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490" w:rsidRPr="00DA738F" w:rsidRDefault="001828EE" w:rsidP="002B443D">
      <w:pPr>
        <w:spacing w:line="360" w:lineRule="auto"/>
        <w:ind w:left="708" w:hanging="708"/>
        <w:jc w:val="right"/>
        <w:rPr>
          <w:rFonts w:ascii="Palatino Linotype" w:hAnsi="Palatino Linotype"/>
          <w:sz w:val="24"/>
          <w:szCs w:val="24"/>
        </w:rPr>
      </w:pPr>
      <w:bookmarkStart w:id="0" w:name="_GoBack"/>
      <w:bookmarkEnd w:id="0"/>
      <w:r>
        <w:rPr>
          <w:rFonts w:ascii="Palatino Linotype" w:hAnsi="Palatino Linotype"/>
          <w:sz w:val="24"/>
          <w:szCs w:val="24"/>
        </w:rPr>
        <w:t>Metepec, México; 05</w:t>
      </w:r>
      <w:r w:rsidR="00D06490" w:rsidRPr="00DA738F">
        <w:rPr>
          <w:rFonts w:ascii="Palatino Linotype" w:hAnsi="Palatino Linotype"/>
          <w:sz w:val="24"/>
          <w:szCs w:val="24"/>
        </w:rPr>
        <w:t xml:space="preserve"> de </w:t>
      </w:r>
      <w:r>
        <w:rPr>
          <w:rFonts w:ascii="Palatino Linotype" w:hAnsi="Palatino Linotype"/>
          <w:sz w:val="24"/>
          <w:szCs w:val="24"/>
        </w:rPr>
        <w:t>noviembre</w:t>
      </w:r>
      <w:r w:rsidR="00F85E27" w:rsidRPr="00DA738F">
        <w:rPr>
          <w:rFonts w:ascii="Palatino Linotype" w:hAnsi="Palatino Linotype"/>
          <w:sz w:val="24"/>
          <w:szCs w:val="24"/>
        </w:rPr>
        <w:t xml:space="preserve"> de 2018</w:t>
      </w:r>
      <w:r w:rsidR="00D06490" w:rsidRPr="00DA738F">
        <w:rPr>
          <w:rFonts w:ascii="Palatino Linotype" w:hAnsi="Palatino Linotype"/>
          <w:sz w:val="24"/>
          <w:szCs w:val="24"/>
        </w:rPr>
        <w:t>.</w:t>
      </w:r>
    </w:p>
    <w:p w:rsidR="00D06490" w:rsidRPr="00230CA8" w:rsidRDefault="00D06490" w:rsidP="00D06490">
      <w:pPr>
        <w:spacing w:line="360" w:lineRule="auto"/>
        <w:jc w:val="both"/>
        <w:rPr>
          <w:rFonts w:ascii="Palatino Linotype" w:hAnsi="Palatino Linotype"/>
          <w:b/>
          <w:sz w:val="23"/>
          <w:szCs w:val="23"/>
        </w:rPr>
      </w:pPr>
      <w:r w:rsidRPr="00230CA8">
        <w:rPr>
          <w:rFonts w:ascii="Palatino Linotype" w:hAnsi="Palatino Linotype"/>
          <w:b/>
          <w:sz w:val="23"/>
          <w:szCs w:val="23"/>
        </w:rPr>
        <w:t xml:space="preserve">VOTO </w:t>
      </w:r>
      <w:r w:rsidR="005E67F6" w:rsidRPr="00230CA8">
        <w:rPr>
          <w:rFonts w:ascii="Palatino Linotype" w:hAnsi="Palatino Linotype"/>
          <w:b/>
          <w:sz w:val="23"/>
          <w:szCs w:val="23"/>
        </w:rPr>
        <w:t>DISIDENTE</w:t>
      </w:r>
      <w:r w:rsidRPr="00230CA8">
        <w:rPr>
          <w:rFonts w:ascii="Palatino Linotype" w:hAnsi="Palatino Linotype"/>
          <w:b/>
          <w:sz w:val="23"/>
          <w:szCs w:val="23"/>
        </w:rPr>
        <w:t xml:space="preserve"> QUE FORMULA EL COMISIONADO JAVIER  MARTÍNEZ CRUZ EN RELACIÓN CON LA RESOLUCIÓN DICTADA POR EL PLENO DEL INSTITUTO DE TRANSPARENCIA, ACCESO A LA INFORMACIÓN PÚBLICA Y PROTECCIÓN DE DATOS PERSONALES DEL ESTAD</w:t>
      </w:r>
      <w:r w:rsidR="00C00745" w:rsidRPr="00230CA8">
        <w:rPr>
          <w:rFonts w:ascii="Palatino Linotype" w:hAnsi="Palatino Linotype"/>
          <w:b/>
          <w:sz w:val="23"/>
          <w:szCs w:val="23"/>
        </w:rPr>
        <w:t>O DE MÉXICO Y MUNICIPIOS, EN EL</w:t>
      </w:r>
      <w:r w:rsidR="006E736B" w:rsidRPr="00230CA8">
        <w:rPr>
          <w:rFonts w:ascii="Palatino Linotype" w:hAnsi="Palatino Linotype"/>
          <w:b/>
          <w:sz w:val="23"/>
          <w:szCs w:val="23"/>
        </w:rPr>
        <w:t xml:space="preserve"> </w:t>
      </w:r>
      <w:r w:rsidR="005E67F6" w:rsidRPr="00230CA8">
        <w:rPr>
          <w:rFonts w:ascii="Palatino Linotype" w:hAnsi="Palatino Linotype"/>
          <w:b/>
          <w:sz w:val="23"/>
          <w:szCs w:val="23"/>
        </w:rPr>
        <w:t>RECURSO DE REVISI</w:t>
      </w:r>
      <w:r w:rsidR="001828EE" w:rsidRPr="00230CA8">
        <w:rPr>
          <w:rFonts w:ascii="Palatino Linotype" w:hAnsi="Palatino Linotype"/>
          <w:b/>
          <w:sz w:val="23"/>
          <w:szCs w:val="23"/>
        </w:rPr>
        <w:t>ÓN  03466</w:t>
      </w:r>
      <w:r w:rsidR="00F85E27" w:rsidRPr="00230CA8">
        <w:rPr>
          <w:rFonts w:ascii="Palatino Linotype" w:hAnsi="Palatino Linotype"/>
          <w:b/>
          <w:sz w:val="23"/>
          <w:szCs w:val="23"/>
        </w:rPr>
        <w:t>/INFOEM/IP/RR/2018</w:t>
      </w:r>
      <w:r w:rsidR="006E736B" w:rsidRPr="00230CA8">
        <w:rPr>
          <w:rFonts w:ascii="Palatino Linotype" w:hAnsi="Palatino Linotype"/>
          <w:b/>
          <w:sz w:val="23"/>
          <w:szCs w:val="23"/>
        </w:rPr>
        <w:t>.</w:t>
      </w:r>
    </w:p>
    <w:p w:rsidR="00D06490" w:rsidRPr="00230CA8" w:rsidRDefault="00D06490" w:rsidP="00F23680">
      <w:pPr>
        <w:spacing w:before="240" w:after="0" w:line="360" w:lineRule="auto"/>
        <w:jc w:val="both"/>
        <w:rPr>
          <w:rFonts w:ascii="Palatino Linotype" w:hAnsi="Palatino Linotype"/>
          <w:sz w:val="23"/>
          <w:szCs w:val="23"/>
        </w:rPr>
      </w:pPr>
      <w:r w:rsidRPr="00230CA8">
        <w:rPr>
          <w:b/>
          <w:noProof/>
          <w:sz w:val="23"/>
          <w:szCs w:val="23"/>
          <w:lang w:eastAsia="es-MX"/>
        </w:rPr>
        <mc:AlternateContent>
          <mc:Choice Requires="wps">
            <w:drawing>
              <wp:anchor distT="0" distB="0" distL="114300" distR="114300" simplePos="0" relativeHeight="251659264" behindDoc="1" locked="0" layoutInCell="0" allowOverlap="1" wp14:anchorId="64B6E489" wp14:editId="576A37B5">
                <wp:simplePos x="0" y="0"/>
                <wp:positionH relativeFrom="margin">
                  <wp:align>center</wp:align>
                </wp:positionH>
                <wp:positionV relativeFrom="margin">
                  <wp:posOffset>3377564</wp:posOffset>
                </wp:positionV>
                <wp:extent cx="7092315" cy="81788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EA0AA6" w:rsidRDefault="00EA0AA6" w:rsidP="00D06490">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4B6E489" id="_x0000_t202" coordsize="21600,21600" o:spt="202" path="m,l,21600r21600,l21600,xe">
                <v:stroke joinstyle="miter"/>
                <v:path gradientshapeok="t" o:connecttype="rect"/>
              </v:shapetype>
              <v:shape id="Cuadro de texto 1" o:spid="_x0000_s1026" type="#_x0000_t202" style="position:absolute;left:0;text-align:left;margin-left:0;margin-top:265.95pt;width:558.45pt;height:64.4pt;rotation:-45;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" o:allowincell="f" filled="f" stroked="f">
                <v:stroke joinstyle="round"/>
                <o:lock v:ext="edit" shapetype="t"/>
                <v:textbox style="mso-fit-shape-to-text:t">
                  <w:txbxContent>
                    <w:p w:rsidR="00EA0AA6" w:rsidRDefault="00EA0AA6" w:rsidP="00D06490">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VOTO DISIDENTE</w:t>
                      </w:r>
                    </w:p>
                  </w:txbxContent>
                </v:textbox>
                <w10:wrap anchorx="margin" anchory="margin"/>
              </v:shape>
            </w:pict>
          </mc:Fallback>
        </mc:AlternateContent>
      </w:r>
      <w:r w:rsidR="0045433C" w:rsidRPr="00230CA8">
        <w:rPr>
          <w:rFonts w:ascii="Palatino Linotype" w:hAnsi="Palatino Linotype"/>
          <w:sz w:val="23"/>
          <w:szCs w:val="23"/>
        </w:rPr>
        <w:t>Con fundamento en el</w:t>
      </w:r>
      <w:r w:rsidRPr="00230CA8">
        <w:rPr>
          <w:rFonts w:ascii="Palatino Linotype" w:hAnsi="Palatino Linotype"/>
          <w:sz w:val="23"/>
          <w:szCs w:val="23"/>
        </w:rPr>
        <w:t xml:space="preserve"> artícu</w:t>
      </w:r>
      <w:r w:rsidR="0045433C" w:rsidRPr="00230CA8">
        <w:rPr>
          <w:rFonts w:ascii="Palatino Linotype" w:hAnsi="Palatino Linotype"/>
          <w:sz w:val="23"/>
          <w:szCs w:val="23"/>
        </w:rPr>
        <w:t>lo 14</w:t>
      </w:r>
      <w:r w:rsidR="00166418" w:rsidRPr="00230CA8">
        <w:rPr>
          <w:rFonts w:ascii="Palatino Linotype" w:hAnsi="Palatino Linotype"/>
          <w:sz w:val="23"/>
          <w:szCs w:val="23"/>
        </w:rPr>
        <w:t xml:space="preserve">, fracción </w:t>
      </w:r>
      <w:r w:rsidR="0045433C" w:rsidRPr="00230CA8">
        <w:rPr>
          <w:rFonts w:ascii="Palatino Linotype" w:hAnsi="Palatino Linotype"/>
          <w:sz w:val="23"/>
          <w:szCs w:val="23"/>
        </w:rPr>
        <w:t>X</w:t>
      </w:r>
      <w:r w:rsidR="00166418" w:rsidRPr="00230CA8">
        <w:rPr>
          <w:rFonts w:ascii="Palatino Linotype" w:hAnsi="Palatino Linotype"/>
          <w:sz w:val="23"/>
          <w:szCs w:val="23"/>
        </w:rPr>
        <w:t>I</w:t>
      </w:r>
      <w:r w:rsidRPr="00230CA8">
        <w:rPr>
          <w:rFonts w:ascii="Palatino Linotype" w:hAnsi="Palatino Linotype"/>
          <w:sz w:val="23"/>
          <w:szCs w:val="23"/>
        </w:rPr>
        <w:t xml:space="preserve"> del Reglamento Interior del Instituto de Transparencia, Acceso a la Información Pública y Protección de Datos Personales del Estado de México y Municipios el suscrito Comisionado formula </w:t>
      </w:r>
      <w:r w:rsidR="00166418" w:rsidRPr="00230CA8">
        <w:rPr>
          <w:rFonts w:ascii="Palatino Linotype" w:hAnsi="Palatino Linotype"/>
          <w:b/>
          <w:sz w:val="23"/>
          <w:szCs w:val="23"/>
        </w:rPr>
        <w:t>VOTO DISIDENTE</w:t>
      </w:r>
      <w:r w:rsidRPr="00230CA8">
        <w:rPr>
          <w:rFonts w:ascii="Palatino Linotype" w:hAnsi="Palatino Linotype"/>
          <w:b/>
          <w:sz w:val="23"/>
          <w:szCs w:val="23"/>
        </w:rPr>
        <w:t xml:space="preserve">, </w:t>
      </w:r>
      <w:r w:rsidRPr="00230CA8">
        <w:rPr>
          <w:rFonts w:ascii="Palatino Linotype" w:hAnsi="Palatino Linotype"/>
          <w:sz w:val="23"/>
          <w:szCs w:val="23"/>
        </w:rPr>
        <w:t>respecto a la re</w:t>
      </w:r>
      <w:r w:rsidR="00166418" w:rsidRPr="00230CA8">
        <w:rPr>
          <w:rFonts w:ascii="Palatino Linotype" w:hAnsi="Palatino Linotype"/>
          <w:sz w:val="23"/>
          <w:szCs w:val="23"/>
        </w:rPr>
        <w:t>solución dictada en</w:t>
      </w:r>
      <w:r w:rsidR="00C00745" w:rsidRPr="00230CA8">
        <w:rPr>
          <w:rFonts w:ascii="Palatino Linotype" w:hAnsi="Palatino Linotype"/>
          <w:sz w:val="23"/>
          <w:szCs w:val="23"/>
        </w:rPr>
        <w:t xml:space="preserve"> el</w:t>
      </w:r>
      <w:r w:rsidR="00166418" w:rsidRPr="00230CA8">
        <w:rPr>
          <w:rFonts w:ascii="Palatino Linotype" w:hAnsi="Palatino Linotype"/>
          <w:sz w:val="23"/>
          <w:szCs w:val="23"/>
        </w:rPr>
        <w:t xml:space="preserve"> Recurso</w:t>
      </w:r>
      <w:r w:rsidRPr="00230CA8">
        <w:rPr>
          <w:rFonts w:ascii="Palatino Linotype" w:hAnsi="Palatino Linotype"/>
          <w:sz w:val="23"/>
          <w:szCs w:val="23"/>
        </w:rPr>
        <w:t xml:space="preserve"> de Revisión </w:t>
      </w:r>
      <w:r w:rsidR="001828EE" w:rsidRPr="00230CA8">
        <w:rPr>
          <w:rFonts w:ascii="Palatino Linotype" w:hAnsi="Palatino Linotype"/>
          <w:b/>
          <w:sz w:val="23"/>
          <w:szCs w:val="23"/>
        </w:rPr>
        <w:t>03466</w:t>
      </w:r>
      <w:r w:rsidR="00F85E27" w:rsidRPr="00230CA8">
        <w:rPr>
          <w:rFonts w:ascii="Palatino Linotype" w:hAnsi="Palatino Linotype"/>
          <w:b/>
          <w:sz w:val="23"/>
          <w:szCs w:val="23"/>
        </w:rPr>
        <w:t>/INFOEM/IP/RR/2018</w:t>
      </w:r>
      <w:r w:rsidRPr="00230CA8">
        <w:rPr>
          <w:rFonts w:ascii="Palatino Linotype" w:hAnsi="Palatino Linotype"/>
          <w:b/>
          <w:sz w:val="23"/>
          <w:szCs w:val="23"/>
        </w:rPr>
        <w:t xml:space="preserve">, </w:t>
      </w:r>
      <w:r w:rsidRPr="00230CA8">
        <w:rPr>
          <w:rFonts w:ascii="Palatino Linotype" w:hAnsi="Palatino Linotype"/>
          <w:sz w:val="23"/>
          <w:szCs w:val="23"/>
        </w:rPr>
        <w:t>emitida por el Pleno de este Instituto ante el proyecto presentado</w:t>
      </w:r>
      <w:r w:rsidR="00166418" w:rsidRPr="00230CA8">
        <w:rPr>
          <w:rFonts w:ascii="Palatino Linotype" w:hAnsi="Palatino Linotype"/>
          <w:sz w:val="23"/>
          <w:szCs w:val="23"/>
        </w:rPr>
        <w:t xml:space="preserve"> </w:t>
      </w:r>
      <w:r w:rsidRPr="00230CA8">
        <w:rPr>
          <w:rFonts w:ascii="Palatino Linotype" w:hAnsi="Palatino Linotype"/>
          <w:sz w:val="23"/>
          <w:szCs w:val="23"/>
        </w:rPr>
        <w:t xml:space="preserve">por </w:t>
      </w:r>
      <w:r w:rsidR="001828EE" w:rsidRPr="00230CA8">
        <w:rPr>
          <w:rFonts w:ascii="Palatino Linotype" w:hAnsi="Palatino Linotype"/>
          <w:sz w:val="23"/>
          <w:szCs w:val="23"/>
        </w:rPr>
        <w:t>el Comisionado</w:t>
      </w:r>
      <w:r w:rsidR="00166418" w:rsidRPr="00230CA8">
        <w:rPr>
          <w:rFonts w:ascii="Palatino Linotype" w:hAnsi="Palatino Linotype"/>
          <w:sz w:val="23"/>
          <w:szCs w:val="23"/>
        </w:rPr>
        <w:t xml:space="preserve"> </w:t>
      </w:r>
      <w:r w:rsidR="001828EE" w:rsidRPr="00230CA8">
        <w:rPr>
          <w:rFonts w:ascii="Palatino Linotype" w:hAnsi="Palatino Linotype"/>
          <w:b/>
          <w:sz w:val="23"/>
          <w:szCs w:val="23"/>
        </w:rPr>
        <w:t>Luis Gustavo Parra Noriega</w:t>
      </w:r>
      <w:r w:rsidRPr="00230CA8">
        <w:rPr>
          <w:rFonts w:ascii="Palatino Linotype" w:hAnsi="Palatino Linotype"/>
          <w:b/>
          <w:sz w:val="23"/>
          <w:szCs w:val="23"/>
        </w:rPr>
        <w:t xml:space="preserve"> </w:t>
      </w:r>
      <w:r w:rsidRPr="00230CA8">
        <w:rPr>
          <w:rFonts w:ascii="Palatino Linotype" w:hAnsi="Palatino Linotype"/>
          <w:sz w:val="23"/>
          <w:szCs w:val="23"/>
        </w:rPr>
        <w:t xml:space="preserve">en la </w:t>
      </w:r>
      <w:r w:rsidR="001828EE" w:rsidRPr="00230CA8">
        <w:rPr>
          <w:rFonts w:ascii="Palatino Linotype" w:hAnsi="Palatino Linotype"/>
          <w:sz w:val="23"/>
          <w:szCs w:val="23"/>
        </w:rPr>
        <w:t>Cuadragésima</w:t>
      </w:r>
      <w:r w:rsidR="00F85E27" w:rsidRPr="00230CA8">
        <w:rPr>
          <w:rFonts w:ascii="Palatino Linotype" w:hAnsi="Palatino Linotype"/>
          <w:sz w:val="23"/>
          <w:szCs w:val="23"/>
        </w:rPr>
        <w:t xml:space="preserve"> </w:t>
      </w:r>
      <w:r w:rsidRPr="00230CA8">
        <w:rPr>
          <w:rFonts w:ascii="Palatino Linotype" w:hAnsi="Palatino Linotype"/>
          <w:sz w:val="23"/>
          <w:szCs w:val="23"/>
        </w:rPr>
        <w:t xml:space="preserve">Sesión Ordinaria de fecha </w:t>
      </w:r>
      <w:r w:rsidR="001828EE" w:rsidRPr="00230CA8">
        <w:rPr>
          <w:rFonts w:ascii="Palatino Linotype" w:hAnsi="Palatino Linotype"/>
          <w:sz w:val="23"/>
          <w:szCs w:val="23"/>
        </w:rPr>
        <w:t>treinta y uno</w:t>
      </w:r>
      <w:r w:rsidR="006E736B" w:rsidRPr="00230CA8">
        <w:rPr>
          <w:rFonts w:ascii="Palatino Linotype" w:hAnsi="Palatino Linotype"/>
          <w:sz w:val="23"/>
          <w:szCs w:val="23"/>
        </w:rPr>
        <w:t xml:space="preserve"> </w:t>
      </w:r>
      <w:r w:rsidRPr="00230CA8">
        <w:rPr>
          <w:rFonts w:ascii="Palatino Linotype" w:hAnsi="Palatino Linotype"/>
          <w:sz w:val="23"/>
          <w:szCs w:val="23"/>
        </w:rPr>
        <w:t xml:space="preserve">de </w:t>
      </w:r>
      <w:r w:rsidR="001828EE" w:rsidRPr="00230CA8">
        <w:rPr>
          <w:rFonts w:ascii="Palatino Linotype" w:hAnsi="Palatino Linotype"/>
          <w:sz w:val="23"/>
          <w:szCs w:val="23"/>
        </w:rPr>
        <w:t>octubre</w:t>
      </w:r>
      <w:r w:rsidRPr="00230CA8">
        <w:rPr>
          <w:rFonts w:ascii="Palatino Linotype" w:hAnsi="Palatino Linotype"/>
          <w:sz w:val="23"/>
          <w:szCs w:val="23"/>
        </w:rPr>
        <w:t xml:space="preserve"> de dos mil </w:t>
      </w:r>
      <w:r w:rsidR="00F85E27" w:rsidRPr="00230CA8">
        <w:rPr>
          <w:rFonts w:ascii="Palatino Linotype" w:hAnsi="Palatino Linotype"/>
          <w:sz w:val="23"/>
          <w:szCs w:val="23"/>
        </w:rPr>
        <w:t>dieciocho</w:t>
      </w:r>
      <w:r w:rsidRPr="00230CA8">
        <w:rPr>
          <w:rFonts w:ascii="Palatino Linotype" w:hAnsi="Palatino Linotype"/>
          <w:sz w:val="23"/>
          <w:szCs w:val="23"/>
        </w:rPr>
        <w:t>, del tenor siguiente:</w:t>
      </w:r>
    </w:p>
    <w:p w:rsidR="00732837" w:rsidRPr="00230CA8" w:rsidRDefault="00C776E2" w:rsidP="00F23680">
      <w:pPr>
        <w:spacing w:before="240" w:line="360" w:lineRule="auto"/>
        <w:jc w:val="both"/>
        <w:rPr>
          <w:rFonts w:ascii="Palatino Linotype" w:hAnsi="Palatino Linotype"/>
          <w:sz w:val="23"/>
          <w:szCs w:val="23"/>
        </w:rPr>
      </w:pPr>
      <w:r w:rsidRPr="00230CA8">
        <w:rPr>
          <w:rFonts w:ascii="Palatino Linotype" w:hAnsi="Palatino Linotype"/>
          <w:sz w:val="23"/>
          <w:szCs w:val="23"/>
        </w:rPr>
        <w:t>El</w:t>
      </w:r>
      <w:r w:rsidR="00166418" w:rsidRPr="00230CA8">
        <w:rPr>
          <w:rFonts w:ascii="Palatino Linotype" w:hAnsi="Palatino Linotype"/>
          <w:sz w:val="23"/>
          <w:szCs w:val="23"/>
        </w:rPr>
        <w:t xml:space="preserve"> recurso de revisión en comento,</w:t>
      </w:r>
      <w:r w:rsidRPr="00230CA8">
        <w:rPr>
          <w:rFonts w:ascii="Palatino Linotype" w:hAnsi="Palatino Linotype"/>
          <w:sz w:val="23"/>
          <w:szCs w:val="23"/>
        </w:rPr>
        <w:t xml:space="preserve"> tiene como base la </w:t>
      </w:r>
      <w:r w:rsidR="005E7C6C" w:rsidRPr="00230CA8">
        <w:rPr>
          <w:rFonts w:ascii="Palatino Linotype" w:hAnsi="Palatino Linotype"/>
          <w:sz w:val="23"/>
          <w:szCs w:val="23"/>
        </w:rPr>
        <w:t>solicitud</w:t>
      </w:r>
      <w:r w:rsidR="006E736B" w:rsidRPr="00230CA8">
        <w:rPr>
          <w:rFonts w:ascii="Palatino Linotype" w:hAnsi="Palatino Linotype"/>
          <w:sz w:val="23"/>
          <w:szCs w:val="23"/>
        </w:rPr>
        <w:t xml:space="preserve"> de información en la</w:t>
      </w:r>
      <w:r w:rsidR="00C00745" w:rsidRPr="00230CA8">
        <w:rPr>
          <w:rFonts w:ascii="Palatino Linotype" w:hAnsi="Palatino Linotype"/>
          <w:sz w:val="23"/>
          <w:szCs w:val="23"/>
        </w:rPr>
        <w:t xml:space="preserve"> que se requirió al Ayuntamiento de </w:t>
      </w:r>
      <w:r w:rsidR="00D70F78" w:rsidRPr="00230CA8">
        <w:rPr>
          <w:rFonts w:ascii="Palatino Linotype" w:hAnsi="Palatino Linotype"/>
          <w:sz w:val="23"/>
          <w:szCs w:val="23"/>
        </w:rPr>
        <w:t>Malinalco</w:t>
      </w:r>
      <w:r w:rsidR="00C00745" w:rsidRPr="00230CA8">
        <w:rPr>
          <w:rFonts w:ascii="Palatino Linotype" w:hAnsi="Palatino Linotype"/>
          <w:sz w:val="23"/>
          <w:szCs w:val="23"/>
        </w:rPr>
        <w:t xml:space="preserve"> </w:t>
      </w:r>
      <w:r w:rsidR="00F86416" w:rsidRPr="00230CA8">
        <w:rPr>
          <w:rFonts w:ascii="Palatino Linotype" w:hAnsi="Palatino Linotype"/>
          <w:sz w:val="23"/>
          <w:szCs w:val="23"/>
        </w:rPr>
        <w:t>se</w:t>
      </w:r>
      <w:r w:rsidR="00F23680" w:rsidRPr="00230CA8">
        <w:rPr>
          <w:rFonts w:ascii="Palatino Linotype" w:hAnsi="Palatino Linotype"/>
          <w:sz w:val="23"/>
          <w:szCs w:val="23"/>
        </w:rPr>
        <w:t xml:space="preserve"> </w:t>
      </w:r>
      <w:r w:rsidR="00F85E27" w:rsidRPr="00230CA8">
        <w:rPr>
          <w:rFonts w:ascii="Palatino Linotype" w:hAnsi="Palatino Linotype"/>
          <w:sz w:val="23"/>
          <w:szCs w:val="23"/>
        </w:rPr>
        <w:t xml:space="preserve">informara </w:t>
      </w:r>
      <w:r w:rsidR="00D70F78" w:rsidRPr="00230CA8">
        <w:rPr>
          <w:rFonts w:ascii="Palatino Linotype" w:hAnsi="Palatino Linotype"/>
          <w:sz w:val="23"/>
          <w:szCs w:val="23"/>
        </w:rPr>
        <w:t xml:space="preserve">si existe licencia de construcción y licencia de uso de suelo del </w:t>
      </w:r>
      <w:r w:rsidR="00D70F78" w:rsidRPr="00230CA8">
        <w:rPr>
          <w:rFonts w:ascii="Palatino Linotype" w:hAnsi="Palatino Linotype"/>
          <w:i/>
          <w:sz w:val="23"/>
          <w:szCs w:val="23"/>
        </w:rPr>
        <w:t>Centro de Integración y Desarrollo para jóvenes con discapacidad intelectual</w:t>
      </w:r>
      <w:r w:rsidR="00D70F78" w:rsidRPr="00230CA8">
        <w:rPr>
          <w:rFonts w:ascii="Palatino Linotype" w:hAnsi="Palatino Linotype"/>
          <w:sz w:val="23"/>
          <w:szCs w:val="23"/>
        </w:rPr>
        <w:t xml:space="preserve">; el nombre del titular y/o solicitante, </w:t>
      </w:r>
      <w:r w:rsidR="00732837" w:rsidRPr="00230CA8">
        <w:rPr>
          <w:rFonts w:ascii="Palatino Linotype" w:hAnsi="Palatino Linotype"/>
          <w:sz w:val="23"/>
          <w:szCs w:val="23"/>
        </w:rPr>
        <w:t>si el predio es del proyecto denominado como se ha dicho; si existe licencia de construcción, licencia de uso de suelo y clave catastral de algún proyecto denominado KALIMORI; y de todo lo anterior, solicitó las constancias respectivas.</w:t>
      </w:r>
    </w:p>
    <w:p w:rsidR="00F85E27" w:rsidRPr="00230CA8" w:rsidRDefault="00F85E27" w:rsidP="00D06490">
      <w:pPr>
        <w:spacing w:line="360" w:lineRule="auto"/>
        <w:jc w:val="both"/>
        <w:rPr>
          <w:rFonts w:ascii="Palatino Linotype" w:hAnsi="Palatino Linotype"/>
          <w:sz w:val="23"/>
          <w:szCs w:val="23"/>
        </w:rPr>
      </w:pPr>
      <w:r w:rsidRPr="00230CA8">
        <w:rPr>
          <w:rFonts w:ascii="Palatino Linotype" w:hAnsi="Palatino Linotype"/>
          <w:sz w:val="23"/>
          <w:szCs w:val="23"/>
        </w:rPr>
        <w:t>Por su parte el Sujeto Obligado</w:t>
      </w:r>
      <w:r w:rsidR="00732837" w:rsidRPr="00230CA8">
        <w:rPr>
          <w:rFonts w:ascii="Palatino Linotype" w:hAnsi="Palatino Linotype"/>
          <w:sz w:val="23"/>
          <w:szCs w:val="23"/>
        </w:rPr>
        <w:t xml:space="preserve"> en respuesta al punto 1,</w:t>
      </w:r>
      <w:r w:rsidRPr="00230CA8">
        <w:rPr>
          <w:rFonts w:ascii="Palatino Linotype" w:hAnsi="Palatino Linotype"/>
          <w:sz w:val="23"/>
          <w:szCs w:val="23"/>
        </w:rPr>
        <w:t xml:space="preserve"> </w:t>
      </w:r>
      <w:r w:rsidR="00732837" w:rsidRPr="00230CA8">
        <w:rPr>
          <w:rFonts w:ascii="Palatino Linotype" w:hAnsi="Palatino Linotype"/>
          <w:sz w:val="23"/>
          <w:szCs w:val="23"/>
        </w:rPr>
        <w:t xml:space="preserve">informó que en los archivos de la Dirección de Desarrollo Urbano existen cinco licencias, tres de construcción, una de </w:t>
      </w:r>
      <w:r w:rsidR="00732837" w:rsidRPr="00230CA8">
        <w:rPr>
          <w:rFonts w:ascii="Palatino Linotype" w:hAnsi="Palatino Linotype"/>
          <w:sz w:val="23"/>
          <w:szCs w:val="23"/>
        </w:rPr>
        <w:lastRenderedPageBreak/>
        <w:t>ampliación de obra y una constancia de terminación de obra, refiriendo el número y fecha de cada una; asimismo manifestó el número de expediente y fecha de expedici</w:t>
      </w:r>
      <w:r w:rsidR="00257FA0" w:rsidRPr="00230CA8">
        <w:rPr>
          <w:rFonts w:ascii="Palatino Linotype" w:hAnsi="Palatino Linotype"/>
          <w:sz w:val="23"/>
          <w:szCs w:val="23"/>
        </w:rPr>
        <w:t xml:space="preserve">ón de la licencia de uso de suelo; indicó que el titular de las licencias; que el proyecto se encuentra identificado como </w:t>
      </w:r>
      <w:r w:rsidR="00257FA0" w:rsidRPr="00230CA8">
        <w:rPr>
          <w:rFonts w:ascii="Palatino Linotype" w:hAnsi="Palatino Linotype"/>
          <w:i/>
          <w:sz w:val="23"/>
          <w:szCs w:val="23"/>
        </w:rPr>
        <w:t>Centro de Integración y Desarrollo para Jóvenes con Capacidades Diferentes</w:t>
      </w:r>
      <w:r w:rsidR="00257FA0" w:rsidRPr="00230CA8">
        <w:rPr>
          <w:rFonts w:ascii="Palatino Linotype" w:hAnsi="Palatino Linotype"/>
          <w:sz w:val="23"/>
          <w:szCs w:val="23"/>
        </w:rPr>
        <w:t xml:space="preserve"> y que no existe registro de trámite que responda a nombre de KALIMORI.</w:t>
      </w:r>
    </w:p>
    <w:p w:rsidR="00257FA0" w:rsidRPr="00230CA8" w:rsidRDefault="00257FA0" w:rsidP="00D06490">
      <w:pPr>
        <w:spacing w:line="360" w:lineRule="auto"/>
        <w:jc w:val="both"/>
        <w:rPr>
          <w:rFonts w:ascii="Palatino Linotype" w:hAnsi="Palatino Linotype"/>
          <w:sz w:val="23"/>
          <w:szCs w:val="23"/>
        </w:rPr>
      </w:pPr>
      <w:r w:rsidRPr="00230CA8">
        <w:rPr>
          <w:rFonts w:ascii="Palatino Linotype" w:hAnsi="Palatino Linotype"/>
          <w:sz w:val="23"/>
          <w:szCs w:val="23"/>
        </w:rPr>
        <w:t>Así en esencia la parte recurrente, se dolió manifestando que no se le informó si las licencias a que se hace referencia se encuentran vigentes, así como que no le fueron proporcionadas las constancias respectivas.</w:t>
      </w:r>
    </w:p>
    <w:p w:rsidR="00257FA0" w:rsidRPr="00230CA8" w:rsidRDefault="00DA738F" w:rsidP="00D06490">
      <w:pPr>
        <w:spacing w:line="360" w:lineRule="auto"/>
        <w:jc w:val="both"/>
        <w:rPr>
          <w:rFonts w:ascii="Palatino Linotype" w:hAnsi="Palatino Linotype" w:cs="Arial"/>
          <w:sz w:val="23"/>
          <w:szCs w:val="23"/>
          <w:lang w:eastAsia="es-MX"/>
        </w:rPr>
      </w:pPr>
      <w:r w:rsidRPr="00230CA8">
        <w:rPr>
          <w:b/>
          <w:noProof/>
          <w:sz w:val="23"/>
          <w:szCs w:val="23"/>
          <w:lang w:eastAsia="es-MX"/>
        </w:rPr>
        <mc:AlternateContent>
          <mc:Choice Requires="wps">
            <w:drawing>
              <wp:anchor distT="0" distB="0" distL="114300" distR="114300" simplePos="0" relativeHeight="251712512" behindDoc="1" locked="0" layoutInCell="0" allowOverlap="1" wp14:anchorId="2AC5D620" wp14:editId="02B4463F">
                <wp:simplePos x="0" y="0"/>
                <wp:positionH relativeFrom="margin">
                  <wp:align>center</wp:align>
                </wp:positionH>
                <wp:positionV relativeFrom="margin">
                  <wp:align>center</wp:align>
                </wp:positionV>
                <wp:extent cx="7092315" cy="817880"/>
                <wp:effectExtent l="0" t="0" r="0" b="0"/>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EA0AA6" w:rsidRDefault="00EA0AA6" w:rsidP="00DA738F">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AC5D620" id="Cuadro de texto 11" o:spid="_x0000_s1027" type="#_x0000_t202" style="position:absolute;left:0;text-align:left;margin-left:0;margin-top:0;width:558.45pt;height:64.4pt;rotation:-45;z-index:-2516039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" o:allowincell="f" filled="f" stroked="f">
                <v:stroke joinstyle="round"/>
                <o:lock v:ext="edit" shapetype="t"/>
                <v:textbox style="mso-fit-shape-to-text:t">
                  <w:txbxContent>
                    <w:p w:rsidR="00EA0AA6" w:rsidRDefault="00EA0AA6" w:rsidP="00DA738F">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VOTO DISIDENTE</w:t>
                      </w:r>
                    </w:p>
                  </w:txbxContent>
                </v:textbox>
                <w10:wrap anchorx="margin" anchory="margin"/>
              </v:shape>
            </w:pict>
          </mc:Fallback>
        </mc:AlternateContent>
      </w:r>
      <w:r w:rsidR="00257FA0" w:rsidRPr="00230CA8">
        <w:rPr>
          <w:rFonts w:ascii="Palatino Linotype" w:hAnsi="Palatino Linotype" w:cs="Arial"/>
          <w:sz w:val="23"/>
          <w:szCs w:val="23"/>
          <w:lang w:eastAsia="es-MX"/>
        </w:rPr>
        <w:t>En tal tesitura el</w:t>
      </w:r>
      <w:r w:rsidR="00CE1888" w:rsidRPr="00230CA8">
        <w:rPr>
          <w:rFonts w:ascii="Palatino Linotype" w:hAnsi="Palatino Linotype" w:cs="Arial"/>
          <w:sz w:val="23"/>
          <w:szCs w:val="23"/>
          <w:lang w:eastAsia="es-MX"/>
        </w:rPr>
        <w:t xml:space="preserve"> Comisionad</w:t>
      </w:r>
      <w:r w:rsidR="00257FA0" w:rsidRPr="00230CA8">
        <w:rPr>
          <w:rFonts w:ascii="Palatino Linotype" w:hAnsi="Palatino Linotype" w:cs="Arial"/>
          <w:sz w:val="23"/>
          <w:szCs w:val="23"/>
          <w:lang w:eastAsia="es-MX"/>
        </w:rPr>
        <w:t>o</w:t>
      </w:r>
      <w:r w:rsidR="00CE1888" w:rsidRPr="00230CA8">
        <w:rPr>
          <w:rFonts w:ascii="Palatino Linotype" w:hAnsi="Palatino Linotype" w:cs="Arial"/>
          <w:sz w:val="23"/>
          <w:szCs w:val="23"/>
          <w:lang w:eastAsia="es-MX"/>
        </w:rPr>
        <w:t xml:space="preserve"> ponente consideró que</w:t>
      </w:r>
      <w:r w:rsidR="00257FA0" w:rsidRPr="00230CA8">
        <w:rPr>
          <w:rFonts w:ascii="Palatino Linotype" w:hAnsi="Palatino Linotype" w:cs="Arial"/>
          <w:sz w:val="23"/>
          <w:szCs w:val="23"/>
          <w:lang w:eastAsia="es-MX"/>
        </w:rPr>
        <w:t xml:space="preserve"> el motivo de inconformidad relativo a la falta de entrega de las constancias de la licencia resultaba fundado por lo que determinó ordenar la entrega de las licencias que fueron enunciadas en respuesta en versión pública, para lo cual especificó de manera clara que entre los datos que el Sujeto Obligado no podría</w:t>
      </w:r>
      <w:r w:rsidR="00D53B3C" w:rsidRPr="00230CA8">
        <w:rPr>
          <w:rFonts w:ascii="Palatino Linotype" w:hAnsi="Palatino Linotype" w:cs="Arial"/>
          <w:sz w:val="23"/>
          <w:szCs w:val="23"/>
          <w:lang w:eastAsia="es-MX"/>
        </w:rPr>
        <w:t xml:space="preserve"> clasificar como confidencial, serían el nombre de la persona física representante legal, en su caso; el nombre de la persona jurídica colectiva, la ubicación del predio o inmueble, la clave catastral, el uso de suelo, la información relacionada con el proyecto (</w:t>
      </w:r>
      <w:r w:rsidR="00D53B3C" w:rsidRPr="00230CA8">
        <w:rPr>
          <w:rFonts w:ascii="Palatino Linotype" w:eastAsia="Calibri" w:hAnsi="Palatino Linotype" w:cs="Tahoma"/>
          <w:bCs/>
          <w:iCs/>
          <w:sz w:val="23"/>
          <w:szCs w:val="23"/>
          <w:lang w:eastAsia="es-ES_tradnl"/>
        </w:rPr>
        <w:t>densidad de la vivienda, altura máxima, cajones de estacionamiento, normatividad y obligaciones), vigencia de la licencia, lugar y fecha en que se expide, así como el nombre, cargo y firma del servidor público que la autoriza.</w:t>
      </w:r>
    </w:p>
    <w:p w:rsidR="00700695" w:rsidRPr="00230CA8" w:rsidRDefault="00700695" w:rsidP="00F23680">
      <w:pPr>
        <w:spacing w:before="240" w:line="360" w:lineRule="auto"/>
        <w:jc w:val="both"/>
        <w:rPr>
          <w:rFonts w:ascii="Palatino Linotype" w:hAnsi="Palatino Linotype" w:cs="Arial"/>
          <w:sz w:val="23"/>
          <w:szCs w:val="23"/>
          <w:lang w:eastAsia="es-MX"/>
        </w:rPr>
      </w:pPr>
      <w:r w:rsidRPr="00230CA8">
        <w:rPr>
          <w:rFonts w:ascii="Palatino Linotype" w:hAnsi="Palatino Linotype" w:cs="Arial"/>
          <w:sz w:val="23"/>
          <w:szCs w:val="23"/>
          <w:lang w:eastAsia="es-MX"/>
        </w:rPr>
        <w:t>Estimaciones las anteriores, que</w:t>
      </w:r>
      <w:r w:rsidR="00D53B3C" w:rsidRPr="00230CA8">
        <w:rPr>
          <w:rFonts w:ascii="Palatino Linotype" w:hAnsi="Palatino Linotype" w:cs="Arial"/>
          <w:sz w:val="23"/>
          <w:szCs w:val="23"/>
          <w:lang w:eastAsia="es-MX"/>
        </w:rPr>
        <w:t xml:space="preserve"> no son compartidas en su totalidad por</w:t>
      </w:r>
      <w:r w:rsidRPr="00230CA8">
        <w:rPr>
          <w:rFonts w:ascii="Palatino Linotype" w:hAnsi="Palatino Linotype" w:cs="Arial"/>
          <w:sz w:val="23"/>
          <w:szCs w:val="23"/>
          <w:lang w:eastAsia="es-MX"/>
        </w:rPr>
        <w:t xml:space="preserve"> el suscrito,</w:t>
      </w:r>
      <w:r w:rsidR="00D53B3C" w:rsidRPr="00230CA8">
        <w:rPr>
          <w:rFonts w:ascii="Palatino Linotype" w:hAnsi="Palatino Linotype" w:cs="Arial"/>
          <w:sz w:val="23"/>
          <w:szCs w:val="23"/>
          <w:lang w:eastAsia="es-MX"/>
        </w:rPr>
        <w:t xml:space="preserve"> sobre todo en la determinación de no testar el nombre de la persona jurídica colectiva que sea titular de las licencias y el número de clave catastral</w:t>
      </w:r>
      <w:r w:rsidRPr="00230CA8">
        <w:rPr>
          <w:rFonts w:ascii="Palatino Linotype" w:hAnsi="Palatino Linotype" w:cs="Arial"/>
          <w:sz w:val="23"/>
          <w:szCs w:val="23"/>
          <w:lang w:eastAsia="es-MX"/>
        </w:rPr>
        <w:t xml:space="preserve"> por las consideraciones de </w:t>
      </w:r>
      <w:proofErr w:type="gramStart"/>
      <w:r w:rsidRPr="00230CA8">
        <w:rPr>
          <w:rFonts w:ascii="Palatino Linotype" w:hAnsi="Palatino Linotype" w:cs="Arial"/>
          <w:sz w:val="23"/>
          <w:szCs w:val="23"/>
          <w:lang w:eastAsia="es-MX"/>
        </w:rPr>
        <w:t>derecho</w:t>
      </w:r>
      <w:proofErr w:type="gramEnd"/>
      <w:r w:rsidRPr="00230CA8">
        <w:rPr>
          <w:rFonts w:ascii="Palatino Linotype" w:hAnsi="Palatino Linotype" w:cs="Arial"/>
          <w:sz w:val="23"/>
          <w:szCs w:val="23"/>
          <w:lang w:eastAsia="es-MX"/>
        </w:rPr>
        <w:t xml:space="preserve"> que se explican enseguida:</w:t>
      </w:r>
    </w:p>
    <w:p w:rsidR="002246A6" w:rsidRPr="00230CA8" w:rsidRDefault="00D53B3C" w:rsidP="00F23680">
      <w:pPr>
        <w:spacing w:before="240" w:line="360" w:lineRule="auto"/>
        <w:jc w:val="both"/>
        <w:rPr>
          <w:rFonts w:ascii="Palatino Linotype" w:hAnsi="Palatino Linotype"/>
          <w:sz w:val="23"/>
          <w:szCs w:val="23"/>
        </w:rPr>
      </w:pPr>
      <w:r w:rsidRPr="00230CA8">
        <w:rPr>
          <w:rFonts w:ascii="Palatino Linotype" w:hAnsi="Palatino Linotype"/>
          <w:sz w:val="23"/>
          <w:szCs w:val="23"/>
        </w:rPr>
        <w:lastRenderedPageBreak/>
        <w:t xml:space="preserve">En primer término, en obvio de repeticiones innecesarias quiero resaltar que no es óbice para la formulación del presente voto particular el estudio que se hace en la resolución del recurso de revisión que se comenta, sobre las facultades del Sujeto Obligado para generar, </w:t>
      </w:r>
      <w:proofErr w:type="gramStart"/>
      <w:r w:rsidRPr="00230CA8">
        <w:rPr>
          <w:rFonts w:ascii="Palatino Linotype" w:hAnsi="Palatino Linotype"/>
          <w:sz w:val="23"/>
          <w:szCs w:val="23"/>
        </w:rPr>
        <w:t>poseer  y</w:t>
      </w:r>
      <w:proofErr w:type="gramEnd"/>
      <w:r w:rsidRPr="00230CA8">
        <w:rPr>
          <w:rFonts w:ascii="Palatino Linotype" w:hAnsi="Palatino Linotype"/>
          <w:sz w:val="23"/>
          <w:szCs w:val="23"/>
        </w:rPr>
        <w:t xml:space="preserve"> administrar los documentos requeridos, así como el relativo a la naturaleza de la información</w:t>
      </w:r>
      <w:r w:rsidR="002246A6" w:rsidRPr="00230CA8">
        <w:rPr>
          <w:rFonts w:ascii="Palatino Linotype" w:hAnsi="Palatino Linotype"/>
          <w:sz w:val="23"/>
          <w:szCs w:val="23"/>
        </w:rPr>
        <w:t xml:space="preserve"> al ser catalogada dentro de las obligaciones comunes de transparencia y en las específicas para los municipios.</w:t>
      </w:r>
    </w:p>
    <w:p w:rsidR="002246A6" w:rsidRPr="00230CA8" w:rsidRDefault="00531A9E" w:rsidP="00F23680">
      <w:pPr>
        <w:spacing w:before="240" w:line="360" w:lineRule="auto"/>
        <w:jc w:val="both"/>
        <w:rPr>
          <w:rFonts w:ascii="Palatino Linotype" w:hAnsi="Palatino Linotype"/>
          <w:sz w:val="23"/>
          <w:szCs w:val="23"/>
        </w:rPr>
      </w:pPr>
      <w:r w:rsidRPr="00DA738F">
        <w:rPr>
          <w:b/>
          <w:noProof/>
          <w:sz w:val="24"/>
          <w:szCs w:val="24"/>
          <w:lang w:eastAsia="es-MX"/>
        </w:rPr>
        <mc:AlternateContent>
          <mc:Choice Requires="wps">
            <w:drawing>
              <wp:anchor distT="0" distB="0" distL="114300" distR="114300" simplePos="0" relativeHeight="251743232" behindDoc="1" locked="0" layoutInCell="0" allowOverlap="1" wp14:anchorId="5DF01A73" wp14:editId="5F339660">
                <wp:simplePos x="0" y="0"/>
                <wp:positionH relativeFrom="margin">
                  <wp:posOffset>-771896</wp:posOffset>
                </wp:positionH>
                <wp:positionV relativeFrom="margin">
                  <wp:posOffset>2988937</wp:posOffset>
                </wp:positionV>
                <wp:extent cx="7092315" cy="817880"/>
                <wp:effectExtent l="0" t="0" r="0" b="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31A9E" w:rsidRDefault="00531A9E" w:rsidP="00531A9E">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DF01A73" id="Cuadro de texto 24" o:spid="_x0000_s1028" type="#_x0000_t202" style="position:absolute;left:0;text-align:left;margin-left:-60.8pt;margin-top:235.35pt;width:558.45pt;height:64.4pt;rotation:-45;z-index:-2515732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" o:allowincell="f" filled="f" stroked="f">
                <v:stroke joinstyle="round"/>
                <o:lock v:ext="edit" shapetype="t"/>
                <v:textbox style="mso-fit-shape-to-text:t">
                  <w:txbxContent>
                    <w:p w:rsidR="00531A9E" w:rsidRDefault="00531A9E" w:rsidP="00531A9E">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VOTO DISIDENTE</w:t>
                      </w:r>
                    </w:p>
                  </w:txbxContent>
                </v:textbox>
                <w10:wrap anchorx="margin" anchory="margin"/>
              </v:shape>
            </w:pict>
          </mc:Fallback>
        </mc:AlternateContent>
      </w:r>
      <w:r w:rsidR="002246A6" w:rsidRPr="00230CA8">
        <w:rPr>
          <w:rFonts w:ascii="Palatino Linotype" w:hAnsi="Palatino Linotype"/>
          <w:sz w:val="23"/>
          <w:szCs w:val="23"/>
        </w:rPr>
        <w:t>Es decir, no ignoro que la información que se ordena es parte de la que todo Sujeto Obligado que genera en ejercicio de sus distintas competencias, atribuciones y facultades, debe poner a disposición del público de manera oficiosa en sus respectivos medios electrónicos y que incluso en las mismas leyes de la materia y los lineamientos que norman la obligación de transparencia de la que en específico se habla, indican que uno de los datos que debe ponerse de manera pública, lo es el nombre del titular de la licencia o permiso de que se trate.</w:t>
      </w:r>
    </w:p>
    <w:p w:rsidR="00A2481B" w:rsidRPr="00230CA8" w:rsidRDefault="002246A6" w:rsidP="00A2481B">
      <w:pPr>
        <w:spacing w:before="240" w:after="240" w:line="360" w:lineRule="auto"/>
        <w:jc w:val="both"/>
        <w:rPr>
          <w:rFonts w:ascii="Palatino Linotype" w:hAnsi="Palatino Linotype"/>
          <w:sz w:val="23"/>
          <w:szCs w:val="23"/>
        </w:rPr>
      </w:pPr>
      <w:r w:rsidRPr="00230CA8">
        <w:rPr>
          <w:rFonts w:ascii="Palatino Linotype" w:hAnsi="Palatino Linotype"/>
          <w:sz w:val="23"/>
          <w:szCs w:val="23"/>
        </w:rPr>
        <w:t>No obstante lo anterior</w:t>
      </w:r>
      <w:r w:rsidR="00B94A44" w:rsidRPr="00230CA8">
        <w:rPr>
          <w:rFonts w:ascii="Palatino Linotype" w:hAnsi="Palatino Linotype"/>
          <w:sz w:val="23"/>
          <w:szCs w:val="23"/>
        </w:rPr>
        <w:t>,</w:t>
      </w:r>
      <w:r w:rsidR="00D53B3C" w:rsidRPr="00230CA8">
        <w:rPr>
          <w:rFonts w:ascii="Palatino Linotype" w:hAnsi="Palatino Linotype"/>
          <w:sz w:val="23"/>
          <w:szCs w:val="23"/>
        </w:rPr>
        <w:t xml:space="preserve"> quisiera hacer hincapié en el tipo de licencias materia de estudio</w:t>
      </w:r>
      <w:r w:rsidR="00B94A44" w:rsidRPr="00230CA8">
        <w:rPr>
          <w:rFonts w:ascii="Palatino Linotype" w:hAnsi="Palatino Linotype"/>
          <w:sz w:val="23"/>
          <w:szCs w:val="23"/>
        </w:rPr>
        <w:t>;</w:t>
      </w:r>
      <w:r w:rsidR="00D53B3C" w:rsidRPr="00230CA8">
        <w:rPr>
          <w:rFonts w:ascii="Palatino Linotype" w:hAnsi="Palatino Linotype"/>
          <w:sz w:val="23"/>
          <w:szCs w:val="23"/>
        </w:rPr>
        <w:t xml:space="preserve"> esto es, no debemos perder de vista que se trata de licencias de construcción y licencias de uso de suelo</w:t>
      </w:r>
      <w:r w:rsidR="00A2481B" w:rsidRPr="00230CA8">
        <w:rPr>
          <w:rFonts w:ascii="Palatino Linotype" w:hAnsi="Palatino Linotype"/>
          <w:sz w:val="23"/>
          <w:szCs w:val="23"/>
        </w:rPr>
        <w:t xml:space="preserve">; </w:t>
      </w:r>
      <w:r w:rsidR="005F2519" w:rsidRPr="00230CA8">
        <w:rPr>
          <w:rFonts w:ascii="Palatino Linotype" w:hAnsi="Palatino Linotype"/>
          <w:sz w:val="23"/>
          <w:szCs w:val="23"/>
        </w:rPr>
        <w:t>por lo que</w:t>
      </w:r>
      <w:r w:rsidR="00A2481B" w:rsidRPr="00230CA8">
        <w:rPr>
          <w:rFonts w:ascii="Palatino Linotype" w:hAnsi="Palatino Linotype"/>
          <w:sz w:val="23"/>
          <w:szCs w:val="23"/>
        </w:rPr>
        <w:t xml:space="preserve"> debe precisarse que el Código Administrativo del Estado de México en sus artículos 18.1, 18.3, regulan las construcciones privadas que se realicen en el territorio estatal, con el fin de que satisfagan condiciones de seguridad, habitabilidad, calidad, higiene, funcionalidad, sustentabilidad e integración al contexto e imagen urbana, precisando que toda construcción se sujetara a las disposiciones del Libro Quinto del Código Administrativo y su Reglamento, a las Normas Técnicas y a las demás disposiciones jurídicas aplicables, que requerirán para su ejecución de la correspondiente licencia de construcción, constancia de terminación de obra; uso y </w:t>
      </w:r>
      <w:r w:rsidR="00A2481B" w:rsidRPr="00230CA8">
        <w:rPr>
          <w:rFonts w:ascii="Palatino Linotype" w:hAnsi="Palatino Linotype"/>
          <w:sz w:val="23"/>
          <w:szCs w:val="23"/>
        </w:rPr>
        <w:lastRenderedPageBreak/>
        <w:t>aprovechamiento del suelo contenida en los planes de desarrollo urbano correspondientes; cumplirán los requisitos de seguridad estructural que les permitan satisfacer los fines para los cuales fueron proyectadas; provistas de los servicios básicos de agua potable, desalojo de aguas residuales y energía eléctrica, así como  otras condicionantes.</w:t>
      </w:r>
    </w:p>
    <w:p w:rsidR="005F2519" w:rsidRPr="00230CA8" w:rsidRDefault="00531A9E" w:rsidP="00A2481B">
      <w:pPr>
        <w:spacing w:before="240" w:after="240" w:line="360" w:lineRule="auto"/>
        <w:jc w:val="both"/>
        <w:rPr>
          <w:rFonts w:ascii="Palatino Linotype" w:hAnsi="Palatino Linotype"/>
          <w:sz w:val="23"/>
          <w:szCs w:val="23"/>
        </w:rPr>
      </w:pPr>
      <w:r w:rsidRPr="00DA738F">
        <w:rPr>
          <w:b/>
          <w:noProof/>
          <w:sz w:val="24"/>
          <w:szCs w:val="24"/>
          <w:lang w:eastAsia="es-MX"/>
        </w:rPr>
        <mc:AlternateContent>
          <mc:Choice Requires="wps">
            <w:drawing>
              <wp:anchor distT="0" distB="0" distL="114300" distR="114300" simplePos="0" relativeHeight="251741184" behindDoc="1" locked="0" layoutInCell="0" allowOverlap="1" wp14:anchorId="5DF01A73" wp14:editId="5F339660">
                <wp:simplePos x="0" y="0"/>
                <wp:positionH relativeFrom="margin">
                  <wp:posOffset>-783458</wp:posOffset>
                </wp:positionH>
                <wp:positionV relativeFrom="page">
                  <wp:align>center</wp:align>
                </wp:positionV>
                <wp:extent cx="7092315" cy="817880"/>
                <wp:effectExtent l="0" t="0" r="0" b="0"/>
                <wp:wrapNone/>
                <wp:docPr id="23" name="Cuadro de tex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31A9E" w:rsidRDefault="00531A9E" w:rsidP="00531A9E">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DF01A73" id="Cuadro de texto 23" o:spid="_x0000_s1029" type="#_x0000_t202" style="position:absolute;left:0;text-align:left;margin-left:-61.7pt;margin-top:0;width:558.45pt;height:64.4pt;rotation:-45;z-index:-251575296;visibility:visible;mso-wrap-style:square;mso-width-percent:0;mso-height-percent:0;mso-wrap-distance-left:9pt;mso-wrap-distance-top:0;mso-wrap-distance-right:9pt;mso-wrap-distance-bottom:0;mso-position-horizontal:absolute;mso-position-horizontal-relative:margin;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" o:allowincell="f" filled="f" stroked="f">
                <v:stroke joinstyle="round"/>
                <o:lock v:ext="edit" shapetype="t"/>
                <v:textbox style="mso-fit-shape-to-text:t">
                  <w:txbxContent>
                    <w:p w:rsidR="00531A9E" w:rsidRDefault="00531A9E" w:rsidP="00531A9E">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VOTO DISIDENTE</w:t>
                      </w:r>
                    </w:p>
                  </w:txbxContent>
                </v:textbox>
                <w10:wrap anchorx="margin" anchory="page"/>
              </v:shape>
            </w:pict>
          </mc:Fallback>
        </mc:AlternateContent>
      </w:r>
      <w:r w:rsidR="005F2519" w:rsidRPr="00230CA8">
        <w:rPr>
          <w:rFonts w:ascii="Palatino Linotype" w:hAnsi="Palatino Linotype"/>
          <w:sz w:val="23"/>
          <w:szCs w:val="23"/>
        </w:rPr>
        <w:t>Así, en el artículo 18.20 del mismo Código Administrativo de referencia se establece que la licencia de construcción tiene por objeto autorizar la obra nueva, la ampliación, modificación o reparación de elementos estructurales de la obra existente, la demolición total o parcial, la excavación o relleno, la construcción de bardas, las obras de conexión a las redes de agua potable y drenaje, la modificación del proyecto de obra autorizada, la construcción e instalación de estaciones repetidoras y antenas para radiotelecomunicaciones, anuncios publicitarios y para la instalación y modificación de ascensores para personas, montacargas, escaleras mecánicas o cualquier otro mecanismo de transporte electromecánico; pero en esencia para autorizar modificaciones a un predio o inmueble de un particular y por ende se puede decir que lo autorizado en la licencia respectiva solo trata del inmueble propiedad del particular denotando con ello las características y proyectos de su patrimonio.</w:t>
      </w:r>
    </w:p>
    <w:p w:rsidR="005F2519" w:rsidRPr="00230CA8" w:rsidRDefault="005F2519" w:rsidP="00A2481B">
      <w:pPr>
        <w:spacing w:before="240" w:after="240" w:line="360" w:lineRule="auto"/>
        <w:jc w:val="both"/>
        <w:rPr>
          <w:rFonts w:ascii="Palatino Linotype" w:hAnsi="Palatino Linotype"/>
          <w:sz w:val="23"/>
          <w:szCs w:val="23"/>
        </w:rPr>
      </w:pPr>
      <w:r w:rsidRPr="00230CA8">
        <w:rPr>
          <w:rFonts w:ascii="Palatino Linotype" w:hAnsi="Palatino Linotype"/>
          <w:sz w:val="23"/>
          <w:szCs w:val="23"/>
        </w:rPr>
        <w:t xml:space="preserve">Y si bien es cierto lo que resulta de interés para sociedad en general es conocer si la licencia de construcción o de uso de suelo efectivamente autoriza lo que ellos observan que se está </w:t>
      </w:r>
      <w:r w:rsidR="006E62D1" w:rsidRPr="00230CA8">
        <w:rPr>
          <w:rFonts w:ascii="Palatino Linotype" w:hAnsi="Palatino Linotype"/>
          <w:sz w:val="23"/>
          <w:szCs w:val="23"/>
        </w:rPr>
        <w:t>realizando</w:t>
      </w:r>
      <w:r w:rsidRPr="00230CA8">
        <w:rPr>
          <w:rFonts w:ascii="Palatino Linotype" w:hAnsi="Palatino Linotype"/>
          <w:sz w:val="23"/>
          <w:szCs w:val="23"/>
        </w:rPr>
        <w:t xml:space="preserve">; por lo que el objeto y </w:t>
      </w:r>
      <w:r w:rsidR="008516A7" w:rsidRPr="00230CA8">
        <w:rPr>
          <w:rFonts w:ascii="Palatino Linotype" w:hAnsi="Palatino Linotype"/>
          <w:sz w:val="23"/>
          <w:szCs w:val="23"/>
        </w:rPr>
        <w:t>domicilio del inmueble es información de interés p</w:t>
      </w:r>
      <w:r w:rsidR="006E62D1" w:rsidRPr="00230CA8">
        <w:rPr>
          <w:rFonts w:ascii="Palatino Linotype" w:hAnsi="Palatino Linotype"/>
          <w:sz w:val="23"/>
          <w:szCs w:val="23"/>
        </w:rPr>
        <w:t>úblico; ello no implica que también sea de interés público el nombre del titular de las licencias</w:t>
      </w:r>
      <w:r w:rsidR="000305D9" w:rsidRPr="00230CA8">
        <w:rPr>
          <w:rFonts w:ascii="Palatino Linotype" w:hAnsi="Palatino Linotype"/>
          <w:sz w:val="23"/>
          <w:szCs w:val="23"/>
        </w:rPr>
        <w:t xml:space="preserve"> ya sea que se trate de una persona física o de una persona jurídico colectiva</w:t>
      </w:r>
      <w:r w:rsidR="006E62D1" w:rsidRPr="00230CA8">
        <w:rPr>
          <w:rFonts w:ascii="Palatino Linotype" w:hAnsi="Palatino Linotype"/>
          <w:sz w:val="23"/>
          <w:szCs w:val="23"/>
        </w:rPr>
        <w:t xml:space="preserve"> y la clave catastral con la que pudieran darse a conocer aspectos más </w:t>
      </w:r>
      <w:r w:rsidR="006E62D1" w:rsidRPr="00230CA8">
        <w:rPr>
          <w:rFonts w:ascii="Palatino Linotype" w:hAnsi="Palatino Linotype"/>
          <w:sz w:val="23"/>
          <w:szCs w:val="23"/>
        </w:rPr>
        <w:lastRenderedPageBreak/>
        <w:t>particulares del inmueble materia de la licencia</w:t>
      </w:r>
      <w:r w:rsidR="000305D9" w:rsidRPr="00230CA8">
        <w:rPr>
          <w:rFonts w:ascii="Palatino Linotype" w:hAnsi="Palatino Linotype"/>
          <w:sz w:val="23"/>
          <w:szCs w:val="23"/>
        </w:rPr>
        <w:t>; contrariamente a lo argumentado por el Comisionado ponente de la resolución.</w:t>
      </w:r>
    </w:p>
    <w:p w:rsidR="00A2481B" w:rsidRPr="00230CA8" w:rsidRDefault="00531A9E" w:rsidP="00A2481B">
      <w:pPr>
        <w:spacing w:before="240" w:after="240" w:line="360" w:lineRule="auto"/>
        <w:jc w:val="both"/>
        <w:rPr>
          <w:rFonts w:ascii="Palatino Linotype" w:hAnsi="Palatino Linotype"/>
          <w:sz w:val="23"/>
          <w:szCs w:val="23"/>
        </w:rPr>
      </w:pPr>
      <w:r w:rsidRPr="00DA738F">
        <w:rPr>
          <w:b/>
          <w:noProof/>
          <w:sz w:val="24"/>
          <w:szCs w:val="24"/>
          <w:lang w:eastAsia="es-MX"/>
        </w:rPr>
        <mc:AlternateContent>
          <mc:Choice Requires="wps">
            <w:drawing>
              <wp:anchor distT="0" distB="0" distL="114300" distR="114300" simplePos="0" relativeHeight="251739136" behindDoc="1" locked="0" layoutInCell="0" allowOverlap="1" wp14:anchorId="5DF01A73" wp14:editId="5F339660">
                <wp:simplePos x="0" y="0"/>
                <wp:positionH relativeFrom="margin">
                  <wp:align>center</wp:align>
                </wp:positionH>
                <wp:positionV relativeFrom="margin">
                  <wp:posOffset>2820702</wp:posOffset>
                </wp:positionV>
                <wp:extent cx="7092315" cy="817880"/>
                <wp:effectExtent l="0" t="0" r="0" b="0"/>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31A9E" w:rsidRDefault="00531A9E" w:rsidP="00531A9E">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DF01A73" id="Cuadro de texto 22" o:spid="_x0000_s1030" type="#_x0000_t202" style="position:absolute;left:0;text-align:left;margin-left:0;margin-top:222.1pt;width:558.45pt;height:64.4pt;rotation:-45;z-index:-251577344;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" o:allowincell="f" filled="f" stroked="f">
                <v:stroke joinstyle="round"/>
                <o:lock v:ext="edit" shapetype="t"/>
                <v:textbox style="mso-fit-shape-to-text:t">
                  <w:txbxContent>
                    <w:p w:rsidR="00531A9E" w:rsidRDefault="00531A9E" w:rsidP="00531A9E">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VOTO DISIDENTE</w:t>
                      </w:r>
                    </w:p>
                  </w:txbxContent>
                </v:textbox>
                <w10:wrap anchorx="margin" anchory="margin"/>
              </v:shape>
            </w:pict>
          </mc:Fallback>
        </mc:AlternateContent>
      </w:r>
      <w:r w:rsidR="006E62D1" w:rsidRPr="00230CA8">
        <w:rPr>
          <w:rFonts w:ascii="Palatino Linotype" w:hAnsi="Palatino Linotype"/>
          <w:sz w:val="23"/>
          <w:szCs w:val="23"/>
          <w:lang w:val="es-ES"/>
        </w:rPr>
        <w:t>En otras palabras,</w:t>
      </w:r>
      <w:r w:rsidR="00A2481B" w:rsidRPr="00230CA8">
        <w:rPr>
          <w:rFonts w:ascii="Palatino Linotype" w:hAnsi="Palatino Linotype"/>
          <w:sz w:val="23"/>
          <w:szCs w:val="23"/>
          <w:lang w:val="es-ES"/>
        </w:rPr>
        <w:t xml:space="preserve"> </w:t>
      </w:r>
      <w:r w:rsidR="00A2481B" w:rsidRPr="00230CA8">
        <w:rPr>
          <w:rFonts w:ascii="Palatino Linotype" w:hAnsi="Palatino Linotype"/>
          <w:sz w:val="23"/>
          <w:szCs w:val="23"/>
        </w:rPr>
        <w:t>debe precisarse que si bien es cierto la licencia de construcción es un documento emitido por una autoridad administrativa legalmente facultada para ello, para el caso de que a través de una solicitud de acceso a la información pública se requiera la entrega de licencias de construcción el Sujeto Obligado, con la finalidad de garantizar el pleno ejercicio del derecho en comento deberá entregar la información (</w:t>
      </w:r>
      <w:r w:rsidR="00A2481B" w:rsidRPr="00230CA8">
        <w:rPr>
          <w:rFonts w:ascii="Palatino Linotype" w:hAnsi="Palatino Linotype"/>
          <w:i/>
          <w:sz w:val="23"/>
          <w:szCs w:val="23"/>
        </w:rPr>
        <w:t>licencia de construcción</w:t>
      </w:r>
      <w:r w:rsidR="00A2481B" w:rsidRPr="00230CA8">
        <w:rPr>
          <w:rFonts w:ascii="Palatino Linotype" w:hAnsi="Palatino Linotype"/>
          <w:sz w:val="23"/>
          <w:szCs w:val="23"/>
        </w:rPr>
        <w:t>) en versión pública, de conformidad</w:t>
      </w:r>
      <w:r w:rsidR="00A2481B" w:rsidRPr="00230CA8">
        <w:rPr>
          <w:rFonts w:ascii="Palatino Linotype" w:hAnsi="Palatino Linotype" w:cs="Arial"/>
          <w:bCs/>
          <w:sz w:val="23"/>
          <w:szCs w:val="23"/>
        </w:rPr>
        <w:t xml:space="preserve"> a lo dispuesto en los</w:t>
      </w:r>
      <w:r w:rsidR="00A2481B" w:rsidRPr="00230CA8">
        <w:rPr>
          <w:rFonts w:ascii="Palatino Linotype" w:hAnsi="Palatino Linotype" w:cs="Arial"/>
          <w:sz w:val="23"/>
          <w:szCs w:val="23"/>
        </w:rPr>
        <w:t xml:space="preserve"> artículos 3, fracciones IX, XX, XXI, XLV; 91 y 143 de la Ley de Transparencia y Acceso a la Información Pública del Estado de México y Municipios que establecen:</w:t>
      </w:r>
    </w:p>
    <w:p w:rsidR="00A2481B" w:rsidRPr="00230CA8" w:rsidRDefault="00A2481B" w:rsidP="00A2481B">
      <w:pPr>
        <w:pStyle w:val="Prrafodelista"/>
        <w:ind w:left="851" w:right="851"/>
        <w:jc w:val="both"/>
        <w:rPr>
          <w:rFonts w:ascii="Palatino Linotype" w:hAnsi="Palatino Linotype" w:cs="Arial"/>
          <w:bCs/>
          <w:i/>
          <w:noProof/>
          <w:sz w:val="21"/>
          <w:szCs w:val="21"/>
        </w:rPr>
      </w:pPr>
      <w:r w:rsidRPr="00230CA8">
        <w:rPr>
          <w:rFonts w:ascii="Palatino Linotype" w:hAnsi="Palatino Linotype" w:cs="Arial"/>
          <w:b/>
          <w:bCs/>
          <w:i/>
          <w:noProof/>
          <w:sz w:val="21"/>
          <w:szCs w:val="21"/>
        </w:rPr>
        <w:t>“Artículo 3.-</w:t>
      </w:r>
      <w:r w:rsidRPr="00230CA8">
        <w:rPr>
          <w:rFonts w:ascii="Palatino Linotype" w:hAnsi="Palatino Linotype" w:cs="Arial"/>
          <w:bCs/>
          <w:i/>
          <w:noProof/>
          <w:sz w:val="21"/>
          <w:szCs w:val="21"/>
        </w:rPr>
        <w:t xml:space="preserve"> Para los efectos de esta Ley, se entenderá por:</w:t>
      </w:r>
    </w:p>
    <w:p w:rsidR="00A2481B" w:rsidRPr="00230CA8" w:rsidRDefault="00A2481B" w:rsidP="00230CA8">
      <w:pPr>
        <w:pStyle w:val="Prrafodelista"/>
        <w:tabs>
          <w:tab w:val="left" w:pos="2762"/>
        </w:tabs>
        <w:ind w:left="851" w:right="851"/>
        <w:jc w:val="both"/>
        <w:rPr>
          <w:rFonts w:ascii="Palatino Linotype" w:hAnsi="Palatino Linotype" w:cs="Arial"/>
          <w:bCs/>
          <w:i/>
          <w:noProof/>
          <w:sz w:val="21"/>
          <w:szCs w:val="21"/>
        </w:rPr>
      </w:pPr>
      <w:r w:rsidRPr="00230CA8">
        <w:rPr>
          <w:rFonts w:ascii="Palatino Linotype" w:hAnsi="Palatino Linotype" w:cs="Arial"/>
          <w:bCs/>
          <w:i/>
          <w:noProof/>
          <w:sz w:val="21"/>
          <w:szCs w:val="21"/>
        </w:rPr>
        <w:t>(…)</w:t>
      </w:r>
      <w:r w:rsidR="00230CA8" w:rsidRPr="00230CA8">
        <w:rPr>
          <w:rFonts w:ascii="Palatino Linotype" w:hAnsi="Palatino Linotype" w:cs="Arial"/>
          <w:bCs/>
          <w:i/>
          <w:noProof/>
          <w:sz w:val="21"/>
          <w:szCs w:val="21"/>
        </w:rPr>
        <w:tab/>
      </w:r>
    </w:p>
    <w:p w:rsidR="00A2481B" w:rsidRPr="00230CA8" w:rsidRDefault="00A2481B" w:rsidP="00A2481B">
      <w:pPr>
        <w:pStyle w:val="Prrafodelista"/>
        <w:ind w:left="851" w:right="851"/>
        <w:jc w:val="both"/>
        <w:rPr>
          <w:rFonts w:ascii="Palatino Linotype" w:hAnsi="Palatino Linotype" w:cs="Arial"/>
          <w:bCs/>
          <w:i/>
          <w:noProof/>
          <w:sz w:val="21"/>
          <w:szCs w:val="21"/>
        </w:rPr>
      </w:pPr>
      <w:r w:rsidRPr="00230CA8">
        <w:rPr>
          <w:rFonts w:ascii="Palatino Linotype" w:hAnsi="Palatino Linotype" w:cs="Arial"/>
          <w:b/>
          <w:bCs/>
          <w:i/>
          <w:noProof/>
          <w:sz w:val="21"/>
          <w:szCs w:val="21"/>
        </w:rPr>
        <w:t xml:space="preserve">IX. Datos personales: </w:t>
      </w:r>
      <w:r w:rsidRPr="00230CA8">
        <w:rPr>
          <w:rFonts w:ascii="Palatino Linotype" w:hAnsi="Palatino Linotype" w:cs="Arial"/>
          <w:bCs/>
          <w:i/>
          <w:noProof/>
          <w:sz w:val="21"/>
          <w:szCs w:val="21"/>
        </w:rPr>
        <w:t>La información concerniente a una persona, identificada o identificable según lo dispuesto por la Ley de Protección de Datos Personales del Estado de México;…</w:t>
      </w:r>
    </w:p>
    <w:p w:rsidR="00A2481B" w:rsidRPr="00230CA8" w:rsidRDefault="00A2481B" w:rsidP="00A2481B">
      <w:pPr>
        <w:pStyle w:val="Prrafodelista"/>
        <w:ind w:left="851" w:right="851"/>
        <w:jc w:val="both"/>
        <w:rPr>
          <w:rFonts w:ascii="Palatino Linotype" w:hAnsi="Palatino Linotype" w:cs="Arial"/>
          <w:b/>
          <w:bCs/>
          <w:i/>
          <w:noProof/>
          <w:sz w:val="21"/>
          <w:szCs w:val="21"/>
        </w:rPr>
      </w:pPr>
      <w:r w:rsidRPr="00230CA8">
        <w:rPr>
          <w:rFonts w:ascii="Palatino Linotype" w:hAnsi="Palatino Linotype" w:cs="Arial"/>
          <w:b/>
          <w:bCs/>
          <w:i/>
          <w:noProof/>
          <w:sz w:val="21"/>
          <w:szCs w:val="21"/>
        </w:rPr>
        <w:t xml:space="preserve">XX. </w:t>
      </w:r>
      <w:r w:rsidRPr="00230CA8">
        <w:rPr>
          <w:rFonts w:ascii="Palatino Linotype" w:hAnsi="Palatino Linotype" w:cs="Arial"/>
          <w:bCs/>
          <w:i/>
          <w:noProof/>
          <w:sz w:val="21"/>
          <w:szCs w:val="21"/>
        </w:rPr>
        <w:t>Información clasificada: Aquella considerada por la presente Ley como reservada o confidencial;</w:t>
      </w:r>
    </w:p>
    <w:p w:rsidR="00A2481B" w:rsidRPr="00230CA8" w:rsidRDefault="00A2481B" w:rsidP="00A2481B">
      <w:pPr>
        <w:pStyle w:val="Prrafodelista"/>
        <w:ind w:left="851" w:right="851"/>
        <w:jc w:val="both"/>
        <w:rPr>
          <w:rFonts w:ascii="Palatino Linotype" w:hAnsi="Palatino Linotype" w:cs="Arial"/>
          <w:bCs/>
          <w:i/>
          <w:noProof/>
          <w:sz w:val="21"/>
          <w:szCs w:val="21"/>
        </w:rPr>
      </w:pPr>
      <w:r w:rsidRPr="00230CA8">
        <w:rPr>
          <w:rFonts w:ascii="Palatino Linotype" w:hAnsi="Palatino Linotype" w:cs="Arial"/>
          <w:b/>
          <w:bCs/>
          <w:i/>
          <w:noProof/>
          <w:sz w:val="21"/>
          <w:szCs w:val="21"/>
        </w:rPr>
        <w:t xml:space="preserve">XXI. </w:t>
      </w:r>
      <w:r w:rsidRPr="00230CA8">
        <w:rPr>
          <w:rFonts w:ascii="Palatino Linotype" w:hAnsi="Palatino Linotype" w:cs="Arial"/>
          <w:bCs/>
          <w:i/>
          <w:noProof/>
          <w:sz w:val="21"/>
          <w:szCs w:val="21"/>
        </w:rPr>
        <w:t>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A2481B" w:rsidRPr="00230CA8" w:rsidRDefault="00A2481B" w:rsidP="00A2481B">
      <w:pPr>
        <w:pStyle w:val="Prrafodelista"/>
        <w:ind w:left="851" w:right="851"/>
        <w:jc w:val="both"/>
        <w:rPr>
          <w:rFonts w:ascii="Palatino Linotype" w:hAnsi="Palatino Linotype" w:cs="Arial"/>
          <w:b/>
          <w:bCs/>
          <w:i/>
          <w:noProof/>
          <w:sz w:val="21"/>
          <w:szCs w:val="21"/>
        </w:rPr>
      </w:pPr>
      <w:r w:rsidRPr="00230CA8">
        <w:rPr>
          <w:rFonts w:ascii="Palatino Linotype" w:hAnsi="Palatino Linotype" w:cs="Arial"/>
          <w:b/>
          <w:bCs/>
          <w:i/>
          <w:noProof/>
          <w:sz w:val="21"/>
          <w:szCs w:val="21"/>
        </w:rPr>
        <w:t xml:space="preserve">XLV. Versión pública: </w:t>
      </w:r>
      <w:r w:rsidRPr="00230CA8">
        <w:rPr>
          <w:rFonts w:ascii="Palatino Linotype" w:hAnsi="Palatino Linotype" w:cs="Arial"/>
          <w:bCs/>
          <w:i/>
          <w:noProof/>
          <w:sz w:val="21"/>
          <w:szCs w:val="21"/>
        </w:rPr>
        <w:t>Documento en el que se elimine, suprime o borra la información clasificada como reservada o confidencial para permitir su acceso.</w:t>
      </w:r>
      <w:r w:rsidR="00230CA8" w:rsidRPr="00230CA8">
        <w:rPr>
          <w:rFonts w:ascii="Palatino Linotype" w:hAnsi="Palatino Linotype" w:cs="Arial"/>
          <w:bCs/>
          <w:i/>
          <w:noProof/>
          <w:sz w:val="21"/>
          <w:szCs w:val="21"/>
        </w:rPr>
        <w:t>”</w:t>
      </w:r>
    </w:p>
    <w:p w:rsidR="00A2481B" w:rsidRPr="00230CA8" w:rsidRDefault="00A2481B" w:rsidP="00A2481B">
      <w:pPr>
        <w:pStyle w:val="Prrafodelista"/>
        <w:ind w:left="851" w:right="851"/>
        <w:jc w:val="both"/>
        <w:rPr>
          <w:rFonts w:ascii="Palatino Linotype" w:hAnsi="Palatino Linotype" w:cs="Arial"/>
          <w:b/>
          <w:bCs/>
          <w:i/>
          <w:noProof/>
          <w:sz w:val="21"/>
          <w:szCs w:val="21"/>
        </w:rPr>
      </w:pPr>
    </w:p>
    <w:p w:rsidR="00A2481B" w:rsidRPr="00230CA8" w:rsidRDefault="00230CA8" w:rsidP="00A2481B">
      <w:pPr>
        <w:pStyle w:val="Prrafodelista"/>
        <w:ind w:left="851" w:right="851"/>
        <w:jc w:val="both"/>
        <w:rPr>
          <w:rFonts w:ascii="Palatino Linotype" w:hAnsi="Palatino Linotype" w:cs="Arial"/>
          <w:b/>
          <w:bCs/>
          <w:i/>
          <w:noProof/>
          <w:sz w:val="21"/>
          <w:szCs w:val="21"/>
        </w:rPr>
      </w:pPr>
      <w:r w:rsidRPr="00230CA8">
        <w:rPr>
          <w:rFonts w:ascii="Palatino Linotype" w:hAnsi="Palatino Linotype" w:cs="Arial"/>
          <w:b/>
          <w:bCs/>
          <w:i/>
          <w:noProof/>
          <w:sz w:val="21"/>
          <w:szCs w:val="21"/>
        </w:rPr>
        <w:t>“</w:t>
      </w:r>
      <w:r w:rsidR="00A2481B" w:rsidRPr="00230CA8">
        <w:rPr>
          <w:rFonts w:ascii="Palatino Linotype" w:hAnsi="Palatino Linotype" w:cs="Arial"/>
          <w:b/>
          <w:bCs/>
          <w:i/>
          <w:noProof/>
          <w:sz w:val="21"/>
          <w:szCs w:val="21"/>
        </w:rPr>
        <w:t xml:space="preserve">Artículo 91. </w:t>
      </w:r>
      <w:r w:rsidR="00A2481B" w:rsidRPr="00230CA8">
        <w:rPr>
          <w:rFonts w:ascii="Palatino Linotype" w:hAnsi="Palatino Linotype" w:cs="Arial"/>
          <w:bCs/>
          <w:i/>
          <w:noProof/>
          <w:sz w:val="21"/>
          <w:szCs w:val="21"/>
        </w:rPr>
        <w:t>El acceso a la información pública será restringido excepcionalmente, cuando ésta sea clasificada como reservada o confiden</w:t>
      </w:r>
      <w:r w:rsidRPr="00230CA8">
        <w:rPr>
          <w:rFonts w:ascii="Palatino Linotype" w:hAnsi="Palatino Linotype" w:cs="Arial"/>
          <w:bCs/>
          <w:i/>
          <w:noProof/>
          <w:sz w:val="21"/>
          <w:szCs w:val="21"/>
        </w:rPr>
        <w:t>cial.”</w:t>
      </w:r>
    </w:p>
    <w:p w:rsidR="00A2481B" w:rsidRPr="00230CA8" w:rsidRDefault="00230CA8" w:rsidP="00A2481B">
      <w:pPr>
        <w:pStyle w:val="Sinespaciado"/>
        <w:ind w:left="851" w:right="851"/>
        <w:jc w:val="both"/>
        <w:rPr>
          <w:rFonts w:ascii="Palatino Linotype" w:eastAsia="Calibri" w:hAnsi="Palatino Linotype" w:cs="Arial"/>
          <w:bCs/>
          <w:i/>
          <w:noProof/>
          <w:sz w:val="21"/>
          <w:szCs w:val="21"/>
          <w:lang w:val="es-ES"/>
        </w:rPr>
      </w:pPr>
      <w:r w:rsidRPr="00230CA8">
        <w:rPr>
          <w:rFonts w:ascii="Palatino Linotype" w:eastAsia="Calibri" w:hAnsi="Palatino Linotype" w:cs="Arial"/>
          <w:b/>
          <w:bCs/>
          <w:i/>
          <w:noProof/>
          <w:sz w:val="21"/>
          <w:szCs w:val="21"/>
          <w:lang w:val="es-ES"/>
        </w:rPr>
        <w:t>“</w:t>
      </w:r>
      <w:r w:rsidR="00A2481B" w:rsidRPr="00230CA8">
        <w:rPr>
          <w:rFonts w:ascii="Palatino Linotype" w:eastAsia="Calibri" w:hAnsi="Palatino Linotype" w:cs="Arial"/>
          <w:b/>
          <w:bCs/>
          <w:i/>
          <w:noProof/>
          <w:sz w:val="21"/>
          <w:szCs w:val="21"/>
          <w:lang w:val="es-ES"/>
        </w:rPr>
        <w:t xml:space="preserve">Artículo 143. </w:t>
      </w:r>
      <w:r w:rsidR="00A2481B" w:rsidRPr="00230CA8">
        <w:rPr>
          <w:rFonts w:ascii="Palatino Linotype" w:eastAsia="Calibri" w:hAnsi="Palatino Linotype" w:cs="Arial"/>
          <w:bCs/>
          <w:i/>
          <w:noProof/>
          <w:sz w:val="21"/>
          <w:szCs w:val="21"/>
          <w:lang w:val="es-ES"/>
        </w:rPr>
        <w:t>Para los efectos de esta Ley se considera información confidencial, la clasificada como tal, de manera permanente, por su naturaleza, cuando:</w:t>
      </w:r>
    </w:p>
    <w:p w:rsidR="00A2481B" w:rsidRPr="00230CA8" w:rsidRDefault="00A2481B" w:rsidP="00A2481B">
      <w:pPr>
        <w:pStyle w:val="Sinespaciado"/>
        <w:ind w:left="851" w:right="851"/>
        <w:jc w:val="both"/>
        <w:rPr>
          <w:rFonts w:ascii="Palatino Linotype" w:eastAsia="Calibri" w:hAnsi="Palatino Linotype" w:cs="Arial"/>
          <w:bCs/>
          <w:i/>
          <w:noProof/>
          <w:sz w:val="21"/>
          <w:szCs w:val="21"/>
          <w:lang w:val="es-ES"/>
        </w:rPr>
      </w:pPr>
      <w:r w:rsidRPr="00230CA8">
        <w:rPr>
          <w:rFonts w:ascii="Palatino Linotype" w:eastAsia="Calibri" w:hAnsi="Palatino Linotype" w:cs="Arial"/>
          <w:bCs/>
          <w:i/>
          <w:noProof/>
          <w:sz w:val="21"/>
          <w:szCs w:val="21"/>
          <w:lang w:val="es-ES"/>
        </w:rPr>
        <w:lastRenderedPageBreak/>
        <w:t>I. Se refiera a la información privada y los datos personales concernientes a una persona física o jurídico colectiva identificada o identificable;</w:t>
      </w:r>
    </w:p>
    <w:p w:rsidR="00A2481B" w:rsidRPr="00230CA8" w:rsidRDefault="00A2481B" w:rsidP="00A2481B">
      <w:pPr>
        <w:pStyle w:val="Sinespaciado"/>
        <w:ind w:left="851" w:right="851"/>
        <w:jc w:val="both"/>
        <w:rPr>
          <w:rFonts w:ascii="Palatino Linotype" w:eastAsia="Calibri" w:hAnsi="Palatino Linotype" w:cs="Arial"/>
          <w:bCs/>
          <w:i/>
          <w:noProof/>
          <w:sz w:val="21"/>
          <w:szCs w:val="21"/>
          <w:lang w:val="es-ES"/>
        </w:rPr>
      </w:pPr>
      <w:r w:rsidRPr="00230CA8">
        <w:rPr>
          <w:rFonts w:ascii="Palatino Linotype" w:eastAsia="Calibri" w:hAnsi="Palatino Linotype" w:cs="Arial"/>
          <w:bCs/>
          <w:i/>
          <w:noProof/>
          <w:sz w:val="21"/>
          <w:szCs w:val="21"/>
          <w:lang w:val="es-ES"/>
        </w:rPr>
        <w:t>II. Los secretos bancario, fiduciario, industrial, comercial, fiscal, bursátil y postal, cuya titularidad corresponda a particulares, sujetos de derecho internacional o a sujetos obligados cuando no involucren el ejercicio de recursos públicos; y</w:t>
      </w:r>
    </w:p>
    <w:p w:rsidR="00A2481B" w:rsidRPr="00230CA8" w:rsidRDefault="00A2481B" w:rsidP="00A2481B">
      <w:pPr>
        <w:pStyle w:val="Sinespaciado"/>
        <w:ind w:left="851" w:right="851"/>
        <w:jc w:val="both"/>
        <w:rPr>
          <w:rFonts w:ascii="Palatino Linotype" w:eastAsia="Calibri" w:hAnsi="Palatino Linotype" w:cs="Arial"/>
          <w:bCs/>
          <w:i/>
          <w:noProof/>
          <w:sz w:val="21"/>
          <w:szCs w:val="21"/>
          <w:lang w:val="es-ES"/>
        </w:rPr>
      </w:pPr>
      <w:r w:rsidRPr="00230CA8">
        <w:rPr>
          <w:rFonts w:ascii="Palatino Linotype" w:eastAsia="Calibri" w:hAnsi="Palatino Linotype" w:cs="Arial"/>
          <w:bCs/>
          <w:i/>
          <w:noProof/>
          <w:sz w:val="21"/>
          <w:szCs w:val="21"/>
          <w:lang w:val="es-ES"/>
        </w:rPr>
        <w:t>III. La que presenten los particulares a los sujetos obligados, de conformidad con lo dispuesto por las leyes o los tratados internacionales.</w:t>
      </w:r>
    </w:p>
    <w:p w:rsidR="00A2481B" w:rsidRPr="00230CA8" w:rsidRDefault="00A2481B" w:rsidP="00A2481B">
      <w:pPr>
        <w:pStyle w:val="Sinespaciado"/>
        <w:ind w:left="851" w:right="851"/>
        <w:jc w:val="both"/>
        <w:rPr>
          <w:rFonts w:ascii="Palatino Linotype" w:eastAsia="Calibri" w:hAnsi="Palatino Linotype" w:cs="Arial"/>
          <w:bCs/>
          <w:i/>
          <w:noProof/>
          <w:sz w:val="21"/>
          <w:szCs w:val="21"/>
          <w:lang w:val="es-ES"/>
        </w:rPr>
      </w:pPr>
      <w:r w:rsidRPr="00230CA8">
        <w:rPr>
          <w:rFonts w:ascii="Palatino Linotype" w:eastAsia="Calibri" w:hAnsi="Palatino Linotype" w:cs="Arial"/>
          <w:bCs/>
          <w:i/>
          <w:noProof/>
          <w:sz w:val="21"/>
          <w:szCs w:val="21"/>
          <w:lang w:val="es-ES"/>
        </w:rPr>
        <w:t>La información confidencial no estará sujeta a temporalidad alguna y sólo podrán tener acceso a ella los titulares de la misma, sus representantes y los servidores públicos facultados para ello.</w:t>
      </w:r>
    </w:p>
    <w:p w:rsidR="00A2481B" w:rsidRPr="00726F13" w:rsidRDefault="00A2481B" w:rsidP="00A2481B">
      <w:pPr>
        <w:pStyle w:val="Sinespaciado"/>
        <w:ind w:left="851" w:right="851"/>
        <w:jc w:val="both"/>
        <w:rPr>
          <w:rFonts w:ascii="Palatino Linotype" w:eastAsia="Calibri" w:hAnsi="Palatino Linotype" w:cs="Arial"/>
          <w:bCs/>
          <w:i/>
          <w:noProof/>
          <w:sz w:val="22"/>
          <w:szCs w:val="22"/>
          <w:lang w:val="es-ES"/>
        </w:rPr>
      </w:pPr>
      <w:r w:rsidRPr="00230CA8">
        <w:rPr>
          <w:rFonts w:ascii="Palatino Linotype" w:eastAsia="Calibri" w:hAnsi="Palatino Linotype" w:cs="Arial"/>
          <w:bCs/>
          <w:i/>
          <w:noProof/>
          <w:sz w:val="21"/>
          <w:szCs w:val="21"/>
          <w:lang w:val="es-ES"/>
        </w:rPr>
        <w:t>No se considerará confidencial la información que se encuentre en los registros públicos o en fuentes de acceso público, ni tampoco la que sea considerada por la presente ley como información pública.</w:t>
      </w:r>
      <w:r w:rsidR="00230CA8" w:rsidRPr="00230CA8">
        <w:rPr>
          <w:rFonts w:ascii="Palatino Linotype" w:eastAsia="Calibri" w:hAnsi="Palatino Linotype" w:cs="Arial"/>
          <w:bCs/>
          <w:i/>
          <w:noProof/>
          <w:sz w:val="21"/>
          <w:szCs w:val="21"/>
          <w:lang w:val="es-ES"/>
        </w:rPr>
        <w:t>”</w:t>
      </w:r>
    </w:p>
    <w:p w:rsidR="00A2481B" w:rsidRPr="00230CA8" w:rsidRDefault="00531A9E" w:rsidP="00A2481B">
      <w:pPr>
        <w:pStyle w:val="Sinespaciado"/>
        <w:spacing w:before="240" w:after="240" w:line="360" w:lineRule="auto"/>
        <w:jc w:val="both"/>
        <w:rPr>
          <w:rFonts w:ascii="Palatino Linotype" w:hAnsi="Palatino Linotype" w:cs="Arial"/>
          <w:sz w:val="23"/>
          <w:szCs w:val="23"/>
        </w:rPr>
      </w:pPr>
      <w:r w:rsidRPr="00DA738F">
        <w:rPr>
          <w:b/>
          <w:noProof/>
          <w:lang w:eastAsia="es-MX"/>
        </w:rPr>
        <mc:AlternateContent>
          <mc:Choice Requires="wps">
            <w:drawing>
              <wp:anchor distT="0" distB="0" distL="114300" distR="114300" simplePos="0" relativeHeight="251737088" behindDoc="1" locked="0" layoutInCell="0" allowOverlap="1" wp14:anchorId="5DF01A73" wp14:editId="5F339660">
                <wp:simplePos x="0" y="0"/>
                <wp:positionH relativeFrom="margin">
                  <wp:posOffset>-926276</wp:posOffset>
                </wp:positionH>
                <wp:positionV relativeFrom="margin">
                  <wp:posOffset>2648980</wp:posOffset>
                </wp:positionV>
                <wp:extent cx="7092315" cy="817880"/>
                <wp:effectExtent l="0" t="0" r="0" b="0"/>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31A9E" w:rsidRDefault="00531A9E" w:rsidP="00531A9E">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DF01A73" id="Cuadro de texto 21" o:spid="_x0000_s1031" type="#_x0000_t202" style="position:absolute;left:0;text-align:left;margin-left:-72.95pt;margin-top:208.6pt;width:558.45pt;height:64.4pt;rotation:-45;z-index:-2515793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" o:allowincell="f" filled="f" stroked="f">
                <v:stroke joinstyle="round"/>
                <o:lock v:ext="edit" shapetype="t"/>
                <v:textbox style="mso-fit-shape-to-text:t">
                  <w:txbxContent>
                    <w:p w:rsidR="00531A9E" w:rsidRDefault="00531A9E" w:rsidP="00531A9E">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VOTO DISIDENTE</w:t>
                      </w:r>
                    </w:p>
                  </w:txbxContent>
                </v:textbox>
                <w10:wrap anchorx="margin" anchory="margin"/>
              </v:shape>
            </w:pict>
          </mc:Fallback>
        </mc:AlternateContent>
      </w:r>
      <w:r w:rsidR="00A2481B" w:rsidRPr="00230CA8">
        <w:rPr>
          <w:rFonts w:ascii="Palatino Linotype" w:hAnsi="Palatino Linotype" w:cs="Arial"/>
          <w:sz w:val="23"/>
          <w:szCs w:val="23"/>
        </w:rPr>
        <w:t xml:space="preserve">De los dispositivos legales citados, se desprende que el derecho de acceso a la información pública tiene como limitante el respeto a la intimidad y a la vida privada de las personas, es por ello que este Instituto debe cuidar que los datos personales que obren en poder de los Sujetos Obligados </w:t>
      </w:r>
      <w:r w:rsidR="00A2481B" w:rsidRPr="00230CA8">
        <w:rPr>
          <w:rFonts w:ascii="Palatino Linotype" w:eastAsia="Calibri" w:hAnsi="Palatino Linotype" w:cs="Arial"/>
          <w:sz w:val="23"/>
          <w:szCs w:val="23"/>
          <w:lang w:val="es-ES"/>
        </w:rPr>
        <w:t xml:space="preserve">estén </w:t>
      </w:r>
      <w:r w:rsidR="00A2481B" w:rsidRPr="00230CA8">
        <w:rPr>
          <w:rFonts w:ascii="Palatino Linotype" w:hAnsi="Palatino Linotype" w:cs="Arial"/>
          <w:sz w:val="23"/>
          <w:szCs w:val="23"/>
        </w:rPr>
        <w:t xml:space="preserve">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la Ley de Protección de Datos Personales en Posesión de Sujetos Obligados del Estado de México y Municipios. </w:t>
      </w:r>
    </w:p>
    <w:p w:rsidR="00A2481B" w:rsidRPr="00230CA8" w:rsidRDefault="00A2481B" w:rsidP="00A2481B">
      <w:pPr>
        <w:pStyle w:val="Sinespaciado"/>
        <w:spacing w:before="240" w:after="240" w:line="360" w:lineRule="auto"/>
        <w:jc w:val="both"/>
        <w:rPr>
          <w:rFonts w:ascii="Palatino Linotype" w:hAnsi="Palatino Linotype" w:cs="Arial"/>
          <w:sz w:val="23"/>
          <w:szCs w:val="23"/>
        </w:rPr>
      </w:pPr>
      <w:r w:rsidRPr="00230CA8">
        <w:rPr>
          <w:rFonts w:ascii="Palatino Linotype" w:hAnsi="Palatino Linotype" w:cs="Arial"/>
          <w:sz w:val="23"/>
          <w:szCs w:val="23"/>
        </w:rPr>
        <w:t xml:space="preserve">De este modo, en armonía entre los principios constitucionales de máxima publicidad y de protección de datos personales, la ley permite la elaboración de versiones públicas en las que se suprima aquella información relacionada con la vida privada </w:t>
      </w:r>
      <w:r w:rsidR="00D479DA" w:rsidRPr="00230CA8">
        <w:rPr>
          <w:rFonts w:ascii="Palatino Linotype" w:hAnsi="Palatino Linotype" w:cs="Arial"/>
          <w:sz w:val="23"/>
          <w:szCs w:val="23"/>
        </w:rPr>
        <w:t>de las personas</w:t>
      </w:r>
      <w:r w:rsidRPr="00230CA8">
        <w:rPr>
          <w:rFonts w:ascii="Palatino Linotype" w:hAnsi="Palatino Linotype" w:cs="Arial"/>
          <w:sz w:val="23"/>
          <w:szCs w:val="23"/>
        </w:rPr>
        <w:t>.</w:t>
      </w:r>
    </w:p>
    <w:p w:rsidR="00A2481B" w:rsidRPr="00230CA8" w:rsidRDefault="00D479DA" w:rsidP="00A2481B">
      <w:pPr>
        <w:spacing w:before="240" w:after="240" w:line="360" w:lineRule="auto"/>
        <w:jc w:val="both"/>
        <w:rPr>
          <w:rFonts w:ascii="Palatino Linotype" w:hAnsi="Palatino Linotype"/>
          <w:sz w:val="23"/>
          <w:szCs w:val="23"/>
        </w:rPr>
      </w:pPr>
      <w:r w:rsidRPr="00230CA8">
        <w:rPr>
          <w:rFonts w:ascii="Palatino Linotype" w:hAnsi="Palatino Linotype" w:cs="Arial"/>
          <w:sz w:val="23"/>
          <w:szCs w:val="23"/>
        </w:rPr>
        <w:lastRenderedPageBreak/>
        <w:t>Así como se ha dicho e</w:t>
      </w:r>
      <w:r w:rsidR="00A2481B" w:rsidRPr="00230CA8">
        <w:rPr>
          <w:rFonts w:ascii="Palatino Linotype" w:hAnsi="Palatino Linotype" w:cs="Arial"/>
          <w:sz w:val="23"/>
          <w:szCs w:val="23"/>
        </w:rPr>
        <w:t>n el caso específico, la información solicitada</w:t>
      </w:r>
      <w:r w:rsidR="00A2481B" w:rsidRPr="00230CA8">
        <w:rPr>
          <w:rFonts w:ascii="Palatino Linotype" w:hAnsi="Palatino Linotype"/>
          <w:sz w:val="23"/>
          <w:szCs w:val="23"/>
        </w:rPr>
        <w:t xml:space="preserve"> contiene datos que resultan de carácter confidencial, como lo es el nombre lo que constituye un dato personal confidencial en términos de lo dispuesto </w:t>
      </w:r>
      <w:r w:rsidR="00A2481B" w:rsidRPr="00230CA8">
        <w:rPr>
          <w:rFonts w:ascii="Palatino Linotype" w:hAnsi="Palatino Linotype" w:cs="Arial"/>
          <w:sz w:val="23"/>
          <w:szCs w:val="23"/>
        </w:rPr>
        <w:t>en el artículo 143, fracción I de la Ley de Transparencia y Acceso a la Información Pública del</w:t>
      </w:r>
      <w:r w:rsidR="00A2481B" w:rsidRPr="00230CA8">
        <w:rPr>
          <w:rFonts w:ascii="Palatino Linotype" w:eastAsia="Times New Roman" w:hAnsi="Palatino Linotype" w:cs="Arial"/>
          <w:sz w:val="23"/>
          <w:szCs w:val="23"/>
          <w:lang w:eastAsia="es-MX"/>
        </w:rPr>
        <w:t xml:space="preserve"> </w:t>
      </w:r>
      <w:r w:rsidR="00A2481B" w:rsidRPr="00230CA8">
        <w:rPr>
          <w:rFonts w:ascii="Palatino Linotype" w:hAnsi="Palatino Linotype" w:cs="Arial"/>
          <w:sz w:val="23"/>
          <w:szCs w:val="23"/>
        </w:rPr>
        <w:t>Estado de México y Municipios, así como en el artículo 4, fracción XI de la Ley de Protección de Datos Personales vigente en el Estado de México.</w:t>
      </w:r>
    </w:p>
    <w:p w:rsidR="00A2481B" w:rsidRPr="00230CA8" w:rsidRDefault="00531A9E" w:rsidP="00A2481B">
      <w:pPr>
        <w:spacing w:after="0" w:line="360" w:lineRule="auto"/>
        <w:jc w:val="both"/>
        <w:rPr>
          <w:rFonts w:ascii="Palatino Linotype" w:hAnsi="Palatino Linotype"/>
          <w:sz w:val="23"/>
          <w:szCs w:val="23"/>
        </w:rPr>
      </w:pPr>
      <w:r w:rsidRPr="00DA738F">
        <w:rPr>
          <w:b/>
          <w:noProof/>
          <w:sz w:val="24"/>
          <w:szCs w:val="24"/>
          <w:lang w:eastAsia="es-MX"/>
        </w:rPr>
        <mc:AlternateContent>
          <mc:Choice Requires="wps">
            <w:drawing>
              <wp:anchor distT="0" distB="0" distL="114300" distR="114300" simplePos="0" relativeHeight="251735040" behindDoc="1" locked="0" layoutInCell="0" allowOverlap="1" wp14:anchorId="5DF01A73" wp14:editId="5F339660">
                <wp:simplePos x="0" y="0"/>
                <wp:positionH relativeFrom="margin">
                  <wp:align>center</wp:align>
                </wp:positionH>
                <wp:positionV relativeFrom="page">
                  <wp:align>center</wp:align>
                </wp:positionV>
                <wp:extent cx="7092315" cy="817880"/>
                <wp:effectExtent l="0" t="0" r="0" b="0"/>
                <wp:wrapNone/>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31A9E" w:rsidRDefault="00531A9E" w:rsidP="00531A9E">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DF01A73" id="Cuadro de texto 20" o:spid="_x0000_s1032" type="#_x0000_t202" style="position:absolute;left:0;text-align:left;margin-left:0;margin-top:0;width:558.45pt;height:64.4pt;rotation:-45;z-index:-251581440;visibility:visible;mso-wrap-style:square;mso-width-percent:0;mso-height-percent:0;mso-wrap-distance-left:9pt;mso-wrap-distance-top:0;mso-wrap-distance-right:9pt;mso-wrap-distance-bottom:0;mso-position-horizontal:center;mso-position-horizontal-relative:margin;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" o:allowincell="f" filled="f" stroked="f">
                <v:stroke joinstyle="round"/>
                <o:lock v:ext="edit" shapetype="t"/>
                <v:textbox style="mso-fit-shape-to-text:t">
                  <w:txbxContent>
                    <w:p w:rsidR="00531A9E" w:rsidRDefault="00531A9E" w:rsidP="00531A9E">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VOTO DISIDENTE</w:t>
                      </w:r>
                    </w:p>
                  </w:txbxContent>
                </v:textbox>
                <w10:wrap anchorx="margin" anchory="page"/>
              </v:shape>
            </w:pict>
          </mc:Fallback>
        </mc:AlternateContent>
      </w:r>
      <w:r w:rsidR="00D479DA" w:rsidRPr="00230CA8">
        <w:rPr>
          <w:rFonts w:ascii="Palatino Linotype" w:hAnsi="Palatino Linotype"/>
          <w:sz w:val="23"/>
          <w:szCs w:val="23"/>
        </w:rPr>
        <w:t>Al respecto, cabe decir</w:t>
      </w:r>
      <w:r w:rsidR="00A2481B" w:rsidRPr="00230CA8">
        <w:rPr>
          <w:rFonts w:ascii="Palatino Linotype" w:hAnsi="Palatino Linotype"/>
          <w:sz w:val="23"/>
          <w:szCs w:val="23"/>
        </w:rPr>
        <w:t xml:space="preserve"> que el Código Civil del Estado de México establece entre otras cosas que como atributos de la personalidad se encuentra el nombre, el cual designa e individualiza a una persona, en este sentido debe precisarse que en sus artículos 2.13, 2.14 y 2.16, que el nombre de las personas físicas se forma con el sustantivo propio y el primer apellido del padre y el primer apellido de la madre, en el orden que, de común acuerdo determinen, por lo que se refiere al nombre de las personas jurídicas colectivas este se forma con la denominación o razón social, asignada en el acto de su constitución o en sus estatutos.</w:t>
      </w:r>
    </w:p>
    <w:p w:rsidR="00A2481B" w:rsidRPr="00230CA8" w:rsidRDefault="00A2481B" w:rsidP="00D479DA">
      <w:pPr>
        <w:spacing w:line="360" w:lineRule="auto"/>
        <w:jc w:val="both"/>
        <w:rPr>
          <w:rFonts w:ascii="Palatino Linotype" w:hAnsi="Palatino Linotype"/>
          <w:sz w:val="23"/>
          <w:szCs w:val="23"/>
        </w:rPr>
      </w:pPr>
      <w:r w:rsidRPr="00230CA8">
        <w:rPr>
          <w:rFonts w:ascii="Palatino Linotype" w:hAnsi="Palatino Linotype"/>
          <w:sz w:val="23"/>
          <w:szCs w:val="23"/>
        </w:rPr>
        <w:t>Aunado a lo anterior debe mencionarse que los artículos 2.3 y 2.4 del Código Civil del Estado de México establecen lo siguiente:</w:t>
      </w:r>
      <w:r w:rsidRPr="00230CA8">
        <w:rPr>
          <w:rFonts w:ascii="Palatino Linotype" w:hAnsi="Palatino Linotype"/>
          <w:b/>
          <w:sz w:val="23"/>
          <w:szCs w:val="23"/>
        </w:rPr>
        <w:t xml:space="preserve"> </w:t>
      </w:r>
    </w:p>
    <w:p w:rsidR="00A2481B" w:rsidRPr="00531A9E" w:rsidRDefault="00A2481B" w:rsidP="00A2481B">
      <w:pPr>
        <w:spacing w:after="0" w:line="240" w:lineRule="auto"/>
        <w:ind w:left="851" w:right="851"/>
        <w:jc w:val="both"/>
        <w:rPr>
          <w:rFonts w:ascii="Palatino Linotype" w:hAnsi="Palatino Linotype"/>
          <w:b/>
          <w:i/>
          <w:sz w:val="21"/>
          <w:szCs w:val="21"/>
        </w:rPr>
      </w:pPr>
      <w:r w:rsidRPr="00531A9E">
        <w:rPr>
          <w:rFonts w:ascii="Palatino Linotype" w:hAnsi="Palatino Linotype"/>
          <w:b/>
          <w:i/>
          <w:sz w:val="21"/>
          <w:szCs w:val="21"/>
        </w:rPr>
        <w:t xml:space="preserve">Atributos de la personalidad </w:t>
      </w:r>
    </w:p>
    <w:p w:rsidR="00A2481B" w:rsidRPr="00531A9E" w:rsidRDefault="00A2481B" w:rsidP="00A2481B">
      <w:pPr>
        <w:spacing w:after="0" w:line="240" w:lineRule="auto"/>
        <w:ind w:left="851" w:right="851"/>
        <w:jc w:val="both"/>
        <w:rPr>
          <w:rFonts w:ascii="Palatino Linotype" w:hAnsi="Palatino Linotype"/>
          <w:i/>
          <w:sz w:val="21"/>
          <w:szCs w:val="21"/>
        </w:rPr>
      </w:pPr>
      <w:r w:rsidRPr="00531A9E">
        <w:rPr>
          <w:rFonts w:ascii="Palatino Linotype" w:hAnsi="Palatino Linotype"/>
          <w:b/>
          <w:i/>
          <w:sz w:val="21"/>
          <w:szCs w:val="21"/>
        </w:rPr>
        <w:t>Artículo 2.3.-</w:t>
      </w:r>
      <w:r w:rsidRPr="00531A9E">
        <w:rPr>
          <w:rFonts w:ascii="Palatino Linotype" w:hAnsi="Palatino Linotype"/>
          <w:i/>
          <w:sz w:val="21"/>
          <w:szCs w:val="21"/>
        </w:rPr>
        <w:t xml:space="preserve"> Los </w:t>
      </w:r>
      <w:r w:rsidRPr="00531A9E">
        <w:rPr>
          <w:rFonts w:ascii="Palatino Linotype" w:hAnsi="Palatino Linotype"/>
          <w:b/>
          <w:i/>
          <w:sz w:val="21"/>
          <w:szCs w:val="21"/>
          <w:u w:val="single"/>
        </w:rPr>
        <w:t>atributos de la personalidad son el nombre</w:t>
      </w:r>
      <w:r w:rsidRPr="00531A9E">
        <w:rPr>
          <w:rFonts w:ascii="Palatino Linotype" w:hAnsi="Palatino Linotype"/>
          <w:i/>
          <w:sz w:val="21"/>
          <w:szCs w:val="21"/>
        </w:rPr>
        <w:t xml:space="preserve">, domicilio, estado civil y patrimonio. </w:t>
      </w:r>
    </w:p>
    <w:p w:rsidR="00A2481B" w:rsidRPr="00531A9E" w:rsidRDefault="00A2481B" w:rsidP="00A2481B">
      <w:pPr>
        <w:spacing w:after="0" w:line="240" w:lineRule="auto"/>
        <w:ind w:left="851" w:right="851"/>
        <w:jc w:val="both"/>
        <w:rPr>
          <w:rFonts w:ascii="Palatino Linotype" w:hAnsi="Palatino Linotype"/>
          <w:b/>
          <w:i/>
          <w:sz w:val="21"/>
          <w:szCs w:val="21"/>
        </w:rPr>
      </w:pPr>
      <w:r w:rsidRPr="00531A9E">
        <w:rPr>
          <w:rFonts w:ascii="Palatino Linotype" w:hAnsi="Palatino Linotype"/>
          <w:b/>
          <w:i/>
          <w:sz w:val="21"/>
          <w:szCs w:val="21"/>
        </w:rPr>
        <w:t xml:space="preserve">Concepto y naturaleza de los derechos </w:t>
      </w:r>
    </w:p>
    <w:p w:rsidR="00A2481B" w:rsidRPr="00531A9E" w:rsidRDefault="00A2481B" w:rsidP="00A2481B">
      <w:pPr>
        <w:spacing w:after="0" w:line="240" w:lineRule="auto"/>
        <w:ind w:left="851" w:right="851"/>
        <w:jc w:val="both"/>
        <w:rPr>
          <w:rFonts w:ascii="Palatino Linotype" w:hAnsi="Palatino Linotype"/>
          <w:i/>
          <w:sz w:val="21"/>
          <w:szCs w:val="21"/>
        </w:rPr>
      </w:pPr>
      <w:r w:rsidRPr="00531A9E">
        <w:rPr>
          <w:rFonts w:ascii="Palatino Linotype" w:hAnsi="Palatino Linotype"/>
          <w:b/>
          <w:i/>
          <w:sz w:val="21"/>
          <w:szCs w:val="21"/>
        </w:rPr>
        <w:t>Artículo 2.4.-</w:t>
      </w:r>
      <w:r w:rsidRPr="00531A9E">
        <w:rPr>
          <w:rFonts w:ascii="Palatino Linotype" w:hAnsi="Palatino Linotype"/>
          <w:i/>
          <w:sz w:val="21"/>
          <w:szCs w:val="21"/>
        </w:rPr>
        <w:t xml:space="preserve"> </w:t>
      </w:r>
      <w:r w:rsidRPr="00531A9E">
        <w:rPr>
          <w:rFonts w:ascii="Palatino Linotype" w:hAnsi="Palatino Linotype"/>
          <w:b/>
          <w:i/>
          <w:sz w:val="21"/>
          <w:szCs w:val="21"/>
          <w:u w:val="single"/>
        </w:rPr>
        <w:t>Los derechos de la personalidad constituyen el patrimonio moral o afectivo de</w:t>
      </w:r>
      <w:r w:rsidRPr="00531A9E">
        <w:rPr>
          <w:rFonts w:ascii="Palatino Linotype" w:hAnsi="Palatino Linotype"/>
          <w:i/>
          <w:sz w:val="21"/>
          <w:szCs w:val="21"/>
        </w:rPr>
        <w:t xml:space="preserve"> las personas físicas. </w:t>
      </w:r>
      <w:r w:rsidRPr="00531A9E">
        <w:rPr>
          <w:rFonts w:ascii="Palatino Linotype" w:hAnsi="Palatino Linotype"/>
          <w:b/>
          <w:i/>
          <w:sz w:val="21"/>
          <w:szCs w:val="21"/>
          <w:u w:val="single"/>
        </w:rPr>
        <w:t>Son inalienables, imprescriptibles e irrenunciables, y goza de ellos también la persona jurídica colectiva en lo que sea compatible con su naturaleza</w:t>
      </w:r>
      <w:r w:rsidRPr="00531A9E">
        <w:rPr>
          <w:rFonts w:ascii="Palatino Linotype" w:hAnsi="Palatino Linotype"/>
          <w:i/>
          <w:sz w:val="21"/>
          <w:szCs w:val="21"/>
        </w:rPr>
        <w:t xml:space="preserve">. </w:t>
      </w:r>
    </w:p>
    <w:p w:rsidR="00A2481B" w:rsidRPr="00531A9E" w:rsidRDefault="00A2481B" w:rsidP="00A2481B">
      <w:pPr>
        <w:spacing w:after="0" w:line="240" w:lineRule="auto"/>
        <w:ind w:left="851" w:right="851"/>
        <w:jc w:val="both"/>
        <w:rPr>
          <w:rFonts w:ascii="Palatino Linotype" w:hAnsi="Palatino Linotype"/>
          <w:i/>
          <w:sz w:val="21"/>
          <w:szCs w:val="21"/>
        </w:rPr>
      </w:pPr>
      <w:r w:rsidRPr="00531A9E">
        <w:rPr>
          <w:rFonts w:ascii="Palatino Linotype" w:hAnsi="Palatino Linotype"/>
          <w:b/>
          <w:i/>
          <w:sz w:val="21"/>
          <w:szCs w:val="21"/>
          <w:u w:val="single"/>
        </w:rPr>
        <w:t>Es deber del Estado proteger, fomentar y desarrollar estos derechos</w:t>
      </w:r>
      <w:r w:rsidRPr="00531A9E">
        <w:rPr>
          <w:rFonts w:ascii="Palatino Linotype" w:hAnsi="Palatino Linotype"/>
          <w:i/>
          <w:sz w:val="21"/>
          <w:szCs w:val="21"/>
        </w:rPr>
        <w:t>.</w:t>
      </w:r>
    </w:p>
    <w:p w:rsidR="00A2481B" w:rsidRPr="00531A9E" w:rsidRDefault="00A2481B" w:rsidP="00A2481B">
      <w:pPr>
        <w:spacing w:after="0" w:line="240" w:lineRule="auto"/>
        <w:ind w:left="851" w:right="851"/>
        <w:jc w:val="both"/>
        <w:rPr>
          <w:rFonts w:ascii="Palatino Linotype" w:hAnsi="Palatino Linotype"/>
          <w:b/>
          <w:i/>
          <w:sz w:val="21"/>
          <w:szCs w:val="21"/>
        </w:rPr>
      </w:pPr>
    </w:p>
    <w:p w:rsidR="00A2481B" w:rsidRPr="00531A9E" w:rsidRDefault="00A2481B" w:rsidP="00A2481B">
      <w:pPr>
        <w:spacing w:after="0" w:line="240" w:lineRule="auto"/>
        <w:ind w:left="851" w:right="851"/>
        <w:jc w:val="both"/>
        <w:rPr>
          <w:rFonts w:ascii="Palatino Linotype" w:hAnsi="Palatino Linotype"/>
          <w:i/>
          <w:sz w:val="21"/>
          <w:szCs w:val="21"/>
        </w:rPr>
      </w:pPr>
      <w:r w:rsidRPr="00531A9E">
        <w:rPr>
          <w:rFonts w:ascii="Palatino Linotype" w:hAnsi="Palatino Linotype"/>
          <w:b/>
          <w:i/>
          <w:sz w:val="21"/>
          <w:szCs w:val="21"/>
        </w:rPr>
        <w:t>Énfasis añadido</w:t>
      </w:r>
    </w:p>
    <w:p w:rsidR="00A2481B" w:rsidRPr="008574E3" w:rsidRDefault="00A2481B" w:rsidP="00A2481B">
      <w:pPr>
        <w:spacing w:after="0" w:line="360" w:lineRule="auto"/>
        <w:jc w:val="both"/>
        <w:rPr>
          <w:rFonts w:ascii="Palatino Linotype" w:hAnsi="Palatino Linotype"/>
          <w:color w:val="FF0000"/>
          <w:sz w:val="23"/>
          <w:szCs w:val="23"/>
        </w:rPr>
      </w:pPr>
    </w:p>
    <w:p w:rsidR="00A2481B" w:rsidRPr="00230CA8" w:rsidRDefault="00A2481B" w:rsidP="00D479DA">
      <w:pPr>
        <w:spacing w:line="360" w:lineRule="auto"/>
        <w:jc w:val="both"/>
        <w:rPr>
          <w:rFonts w:ascii="Palatino Linotype" w:hAnsi="Palatino Linotype"/>
          <w:sz w:val="23"/>
          <w:szCs w:val="23"/>
        </w:rPr>
      </w:pPr>
      <w:r w:rsidRPr="00230CA8">
        <w:rPr>
          <w:rFonts w:ascii="Palatino Linotype" w:hAnsi="Palatino Linotype"/>
          <w:sz w:val="23"/>
          <w:szCs w:val="23"/>
        </w:rPr>
        <w:t>De los dispositivos legales insertados anteriormente se advierte que como atributo de la personalidad se encuentr</w:t>
      </w:r>
      <w:r w:rsidR="00D479DA" w:rsidRPr="00230CA8">
        <w:rPr>
          <w:rFonts w:ascii="Palatino Linotype" w:hAnsi="Palatino Linotype"/>
          <w:sz w:val="23"/>
          <w:szCs w:val="23"/>
        </w:rPr>
        <w:t>a el nombre y que es deber del E</w:t>
      </w:r>
      <w:r w:rsidRPr="00230CA8">
        <w:rPr>
          <w:rFonts w:ascii="Palatino Linotype" w:hAnsi="Palatino Linotype"/>
          <w:sz w:val="23"/>
          <w:szCs w:val="23"/>
        </w:rPr>
        <w:t>stado proteger, foment</w:t>
      </w:r>
      <w:r w:rsidR="00D479DA" w:rsidRPr="00230CA8">
        <w:rPr>
          <w:rFonts w:ascii="Palatino Linotype" w:hAnsi="Palatino Linotype"/>
          <w:sz w:val="23"/>
          <w:szCs w:val="23"/>
        </w:rPr>
        <w:t xml:space="preserve">ar y desarrollar estos derechos; en esta misma tesitura, </w:t>
      </w:r>
      <w:r w:rsidRPr="00230CA8">
        <w:rPr>
          <w:rFonts w:ascii="Palatino Linotype" w:hAnsi="Palatino Linotype"/>
          <w:sz w:val="23"/>
          <w:szCs w:val="23"/>
        </w:rPr>
        <w:t>es conveniente precisar que la Ley de Protección de Datos Personales en Posesión de Sujetos Obligados del Estado de México y Municipios en su artículo 4 fracción XI establece lo siguiente:</w:t>
      </w:r>
    </w:p>
    <w:p w:rsidR="00A2481B" w:rsidRPr="00531A9E" w:rsidRDefault="00A2481B" w:rsidP="00A2481B">
      <w:pPr>
        <w:spacing w:after="0" w:line="240" w:lineRule="auto"/>
        <w:ind w:left="851" w:right="851"/>
        <w:jc w:val="both"/>
        <w:rPr>
          <w:rFonts w:ascii="Palatino Linotype" w:hAnsi="Palatino Linotype"/>
          <w:i/>
          <w:sz w:val="21"/>
          <w:szCs w:val="21"/>
        </w:rPr>
      </w:pPr>
      <w:r w:rsidRPr="00531A9E">
        <w:rPr>
          <w:rFonts w:ascii="Palatino Linotype" w:hAnsi="Palatino Linotype"/>
          <w:b/>
          <w:i/>
          <w:sz w:val="21"/>
          <w:szCs w:val="21"/>
        </w:rPr>
        <w:t>Artículo 4.</w:t>
      </w:r>
      <w:r w:rsidRPr="00531A9E">
        <w:rPr>
          <w:rFonts w:ascii="Palatino Linotype" w:hAnsi="Palatino Linotype"/>
          <w:i/>
          <w:sz w:val="21"/>
          <w:szCs w:val="21"/>
        </w:rPr>
        <w:t xml:space="preserve"> Para los efectos de esta Ley se entenderá por:</w:t>
      </w:r>
    </w:p>
    <w:p w:rsidR="00A2481B" w:rsidRPr="00531A9E" w:rsidRDefault="00A2481B" w:rsidP="00230CA8">
      <w:pPr>
        <w:spacing w:line="240" w:lineRule="auto"/>
        <w:ind w:left="851" w:right="851"/>
        <w:jc w:val="both"/>
        <w:rPr>
          <w:rFonts w:ascii="Palatino Linotype" w:hAnsi="Palatino Linotype"/>
          <w:i/>
          <w:sz w:val="21"/>
          <w:szCs w:val="21"/>
        </w:rPr>
      </w:pPr>
      <w:r w:rsidRPr="00531A9E">
        <w:rPr>
          <w:rFonts w:ascii="Palatino Linotype" w:hAnsi="Palatino Linotype"/>
          <w:b/>
          <w:i/>
          <w:sz w:val="21"/>
          <w:szCs w:val="21"/>
        </w:rPr>
        <w:t>XI. Datos personales:</w:t>
      </w:r>
      <w:r w:rsidRPr="00531A9E">
        <w:rPr>
          <w:rFonts w:ascii="Palatino Linotype" w:hAnsi="Palatino Linotype"/>
          <w:i/>
          <w:sz w:val="21"/>
          <w:szCs w:val="21"/>
        </w:rPr>
        <w:t xml:space="preserve"> </w:t>
      </w:r>
      <w:r w:rsidRPr="00531A9E">
        <w:rPr>
          <w:rFonts w:ascii="Palatino Linotype" w:hAnsi="Palatino Linotype"/>
          <w:b/>
          <w:i/>
          <w:sz w:val="21"/>
          <w:szCs w:val="21"/>
          <w:u w:val="single"/>
        </w:rPr>
        <w:t>a la información concerniente a una persona</w:t>
      </w:r>
      <w:r w:rsidRPr="00531A9E">
        <w:rPr>
          <w:rFonts w:ascii="Palatino Linotype" w:hAnsi="Palatino Linotype"/>
          <w:i/>
          <w:sz w:val="21"/>
          <w:szCs w:val="21"/>
        </w:rPr>
        <w:t xml:space="preserve"> física o </w:t>
      </w:r>
      <w:r w:rsidRPr="00531A9E">
        <w:rPr>
          <w:rFonts w:ascii="Palatino Linotype" w:hAnsi="Palatino Linotype"/>
          <w:b/>
          <w:i/>
          <w:sz w:val="21"/>
          <w:szCs w:val="21"/>
          <w:u w:val="single"/>
        </w:rPr>
        <w:t>jurídica colectiva identificada o identificable</w:t>
      </w:r>
      <w:r w:rsidRPr="00531A9E">
        <w:rPr>
          <w:rFonts w:ascii="Palatino Linotype" w:hAnsi="Palatino Linotype"/>
          <w:i/>
          <w:sz w:val="21"/>
          <w:szCs w:val="21"/>
        </w:rPr>
        <w:t>,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rsidR="00A2481B" w:rsidRPr="00230CA8" w:rsidRDefault="00531A9E" w:rsidP="00230CA8">
      <w:pPr>
        <w:spacing w:before="240" w:after="0" w:line="360" w:lineRule="auto"/>
        <w:jc w:val="both"/>
        <w:rPr>
          <w:rFonts w:ascii="Palatino Linotype" w:hAnsi="Palatino Linotype"/>
          <w:sz w:val="23"/>
          <w:szCs w:val="23"/>
        </w:rPr>
      </w:pPr>
      <w:r w:rsidRPr="00DA738F">
        <w:rPr>
          <w:b/>
          <w:noProof/>
          <w:sz w:val="24"/>
          <w:szCs w:val="24"/>
          <w:lang w:eastAsia="es-MX"/>
        </w:rPr>
        <mc:AlternateContent>
          <mc:Choice Requires="wps">
            <w:drawing>
              <wp:anchor distT="0" distB="0" distL="114300" distR="114300" simplePos="0" relativeHeight="251732992" behindDoc="1" locked="0" layoutInCell="0" allowOverlap="1" wp14:anchorId="5DF01A73" wp14:editId="5F339660">
                <wp:simplePos x="0" y="0"/>
                <wp:positionH relativeFrom="margin">
                  <wp:align>center</wp:align>
                </wp:positionH>
                <wp:positionV relativeFrom="margin">
                  <wp:posOffset>3114996</wp:posOffset>
                </wp:positionV>
                <wp:extent cx="7092315" cy="817880"/>
                <wp:effectExtent l="0" t="0" r="0" b="0"/>
                <wp:wrapNone/>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31A9E" w:rsidRDefault="00531A9E" w:rsidP="00531A9E">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DF01A73" id="Cuadro de texto 19" o:spid="_x0000_s1033" type="#_x0000_t202" style="position:absolute;left:0;text-align:left;margin-left:0;margin-top:245.3pt;width:558.45pt;height:64.4pt;rotation:-45;z-index:-251583488;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" o:allowincell="f" filled="f" stroked="f">
                <v:stroke joinstyle="round"/>
                <o:lock v:ext="edit" shapetype="t"/>
                <v:textbox style="mso-fit-shape-to-text:t">
                  <w:txbxContent>
                    <w:p w:rsidR="00531A9E" w:rsidRDefault="00531A9E" w:rsidP="00531A9E">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VOTO DISIDENTE</w:t>
                      </w:r>
                    </w:p>
                  </w:txbxContent>
                </v:textbox>
                <w10:wrap anchorx="margin" anchory="margin"/>
              </v:shape>
            </w:pict>
          </mc:Fallback>
        </mc:AlternateContent>
      </w:r>
      <w:r w:rsidR="00D479DA" w:rsidRPr="00230CA8">
        <w:rPr>
          <w:rFonts w:ascii="Palatino Linotype" w:hAnsi="Palatino Linotype"/>
          <w:sz w:val="23"/>
          <w:szCs w:val="23"/>
        </w:rPr>
        <w:t>Asimismo,</w:t>
      </w:r>
      <w:r w:rsidR="00A2481B" w:rsidRPr="00230CA8">
        <w:rPr>
          <w:rFonts w:ascii="Palatino Linotype" w:hAnsi="Palatino Linotype"/>
          <w:sz w:val="23"/>
          <w:szCs w:val="23"/>
        </w:rPr>
        <w:t xml:space="preserve"> no debe p</w:t>
      </w:r>
      <w:r w:rsidR="00D479DA" w:rsidRPr="00230CA8">
        <w:rPr>
          <w:rFonts w:ascii="Palatino Linotype" w:hAnsi="Palatino Linotype"/>
          <w:sz w:val="23"/>
          <w:szCs w:val="23"/>
        </w:rPr>
        <w:t>asar desapercibido que la Ley</w:t>
      </w:r>
      <w:r w:rsidR="00A2481B" w:rsidRPr="00230CA8">
        <w:rPr>
          <w:rFonts w:ascii="Palatino Linotype" w:hAnsi="Palatino Linotype"/>
          <w:sz w:val="23"/>
          <w:szCs w:val="23"/>
        </w:rPr>
        <w:t xml:space="preserve"> referida con antelación precisa en su numeral 1 que es de orden público, interés social y observancia obligatoria en el Estado de México y sus Municipios,</w:t>
      </w:r>
      <w:r w:rsidR="00D479DA" w:rsidRPr="00230CA8">
        <w:rPr>
          <w:rFonts w:ascii="Palatino Linotype" w:hAnsi="Palatino Linotype"/>
          <w:sz w:val="23"/>
          <w:szCs w:val="23"/>
        </w:rPr>
        <w:t xml:space="preserve"> y</w:t>
      </w:r>
      <w:r w:rsidR="00A2481B" w:rsidRPr="00230CA8">
        <w:rPr>
          <w:rFonts w:ascii="Palatino Linotype" w:hAnsi="Palatino Linotype"/>
          <w:sz w:val="23"/>
          <w:szCs w:val="23"/>
        </w:rPr>
        <w:t xml:space="preserve"> es reglamentaria de las disposiciones en materia de protección de datos personales previstas en la Constitución Política del Estado Libre y Soberano de México y que tiene por objeto establecer las bases, principios y procedimientos para tutelar y garantizar el derecho que tiene toda persona a la protección de sus datos personales, en posesión de los sujetos obligados, motivo por el cual este Órgano Garante en su carácter de autoridad protectora de datos en el Estado de México, debe garantizar la vida privada o intimidad de las personas frente a situaciones que involucren un interés público, razón por la cual es conveniente precisar que para el caso de que la materia de una solicitud de acceso a la información pública sea una licencia de construcción, la misma deberá entregarse en versión pública testando los datos que debido a su naturaleza sean susceptibles de clasificarse como </w:t>
      </w:r>
      <w:r w:rsidR="00A2481B" w:rsidRPr="00230CA8">
        <w:rPr>
          <w:rFonts w:ascii="Palatino Linotype" w:hAnsi="Palatino Linotype"/>
          <w:sz w:val="23"/>
          <w:szCs w:val="23"/>
        </w:rPr>
        <w:lastRenderedPageBreak/>
        <w:t>confidenciales, entre los que sobresale el nombre de la persona física o jurídico colectiva a favor de quien se expidió la licencia de construcción, circunstancia que se encuentra estipulada en el Lineamiento Sexagésimo Sexto de los Lineamientos Generales en Materia de Clasificación y Desclasificación de la Información, así como para la Elaboración de Versiones Públicas publicado en el Diario Oficial de la Federación el quince de abril del año dos mil dieciséis que a continuación se inserta:</w:t>
      </w:r>
    </w:p>
    <w:p w:rsidR="00A2481B" w:rsidRPr="00F84264" w:rsidRDefault="00A2481B" w:rsidP="00A2481B">
      <w:pPr>
        <w:spacing w:after="0" w:line="240" w:lineRule="auto"/>
        <w:jc w:val="both"/>
        <w:rPr>
          <w:rFonts w:ascii="Palatino Linotype" w:hAnsi="Palatino Linotype"/>
          <w:sz w:val="24"/>
          <w:szCs w:val="24"/>
        </w:rPr>
      </w:pPr>
      <w:r w:rsidRPr="00726F13">
        <w:rPr>
          <w:rFonts w:ascii="Palatino Linotype" w:hAnsi="Palatino Linotype"/>
          <w:sz w:val="24"/>
          <w:szCs w:val="24"/>
        </w:rPr>
        <w:t xml:space="preserve"> </w:t>
      </w:r>
    </w:p>
    <w:p w:rsidR="00A2481B" w:rsidRPr="00531A9E" w:rsidRDefault="00531A9E" w:rsidP="00A2481B">
      <w:pPr>
        <w:spacing w:after="0" w:line="240" w:lineRule="auto"/>
        <w:ind w:left="851" w:right="851"/>
        <w:jc w:val="both"/>
        <w:rPr>
          <w:rFonts w:ascii="Palatino Linotype" w:hAnsi="Palatino Linotype"/>
          <w:i/>
          <w:sz w:val="21"/>
          <w:szCs w:val="21"/>
        </w:rPr>
      </w:pPr>
      <w:r w:rsidRPr="00DA738F">
        <w:rPr>
          <w:b/>
          <w:noProof/>
          <w:sz w:val="24"/>
          <w:szCs w:val="24"/>
          <w:lang w:eastAsia="es-MX"/>
        </w:rPr>
        <mc:AlternateContent>
          <mc:Choice Requires="wps">
            <w:drawing>
              <wp:anchor distT="0" distB="0" distL="114300" distR="114300" simplePos="0" relativeHeight="251730944" behindDoc="1" locked="0" layoutInCell="0" allowOverlap="1" wp14:anchorId="5DF01A73" wp14:editId="5F339660">
                <wp:simplePos x="0" y="0"/>
                <wp:positionH relativeFrom="margin">
                  <wp:align>center</wp:align>
                </wp:positionH>
                <wp:positionV relativeFrom="margin">
                  <wp:align>center</wp:align>
                </wp:positionV>
                <wp:extent cx="7092315" cy="817880"/>
                <wp:effectExtent l="0" t="0" r="0" b="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31A9E" w:rsidRDefault="00531A9E" w:rsidP="00531A9E">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DF01A73" id="Cuadro de texto 18" o:spid="_x0000_s1034" type="#_x0000_t202" style="position:absolute;left:0;text-align:left;margin-left:0;margin-top:0;width:558.45pt;height:64.4pt;rotation:-45;z-index:-2515855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" o:allowincell="f" filled="f" stroked="f">
                <v:stroke joinstyle="round"/>
                <o:lock v:ext="edit" shapetype="t"/>
                <v:textbox style="mso-fit-shape-to-text:t">
                  <w:txbxContent>
                    <w:p w:rsidR="00531A9E" w:rsidRDefault="00531A9E" w:rsidP="00531A9E">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VOTO DISIDENTE</w:t>
                      </w:r>
                    </w:p>
                  </w:txbxContent>
                </v:textbox>
                <w10:wrap anchorx="margin" anchory="margin"/>
              </v:shape>
            </w:pict>
          </mc:Fallback>
        </mc:AlternateContent>
      </w:r>
      <w:r w:rsidR="00A2481B" w:rsidRPr="00531A9E">
        <w:rPr>
          <w:rFonts w:ascii="Palatino Linotype" w:hAnsi="Palatino Linotype"/>
          <w:b/>
          <w:i/>
          <w:sz w:val="21"/>
          <w:szCs w:val="21"/>
        </w:rPr>
        <w:t>Sexagésimo sexto.</w:t>
      </w:r>
      <w:r w:rsidR="00A2481B" w:rsidRPr="00531A9E">
        <w:rPr>
          <w:rFonts w:ascii="Palatino Linotype" w:hAnsi="Palatino Linotype"/>
          <w:i/>
          <w:sz w:val="21"/>
          <w:szCs w:val="21"/>
        </w:rPr>
        <w:t xml:space="preserve"> </w:t>
      </w:r>
      <w:r w:rsidR="00A2481B" w:rsidRPr="00531A9E">
        <w:rPr>
          <w:rFonts w:ascii="Palatino Linotype" w:hAnsi="Palatino Linotype"/>
          <w:b/>
          <w:i/>
          <w:sz w:val="21"/>
          <w:szCs w:val="21"/>
          <w:u w:val="single"/>
        </w:rPr>
        <w:t>Ante una solicitud de acceso podrá elaborarse una versión pública de las concesiones, permisos o autorizaciones</w:t>
      </w:r>
      <w:r w:rsidR="00A2481B" w:rsidRPr="00531A9E">
        <w:rPr>
          <w:rFonts w:ascii="Palatino Linotype" w:hAnsi="Palatino Linotype"/>
          <w:i/>
          <w:sz w:val="21"/>
          <w:szCs w:val="21"/>
        </w:rPr>
        <w:t xml:space="preserve">, en la que no podrá testarse aquella información que acredite el cumplimiento de obligaciones previstas para la obtención, renovación o conservación de la concesión, permiso o autorización de que se trate, </w:t>
      </w:r>
      <w:r w:rsidR="00A2481B" w:rsidRPr="00531A9E">
        <w:rPr>
          <w:rFonts w:ascii="Palatino Linotype" w:hAnsi="Palatino Linotype"/>
          <w:b/>
          <w:i/>
          <w:sz w:val="21"/>
          <w:szCs w:val="21"/>
          <w:u w:val="single"/>
        </w:rPr>
        <w:t>salvo aquella información que se encuentre clasificada como confidencial</w:t>
      </w:r>
      <w:r w:rsidR="00A2481B" w:rsidRPr="00531A9E">
        <w:rPr>
          <w:rFonts w:ascii="Palatino Linotype" w:hAnsi="Palatino Linotype"/>
          <w:i/>
          <w:sz w:val="21"/>
          <w:szCs w:val="21"/>
        </w:rPr>
        <w:t>.</w:t>
      </w:r>
    </w:p>
    <w:p w:rsidR="00A2481B" w:rsidRPr="00531A9E" w:rsidRDefault="00A2481B" w:rsidP="00A2481B">
      <w:pPr>
        <w:spacing w:after="0" w:line="240" w:lineRule="auto"/>
        <w:ind w:left="851" w:right="851"/>
        <w:jc w:val="both"/>
        <w:rPr>
          <w:rFonts w:ascii="Palatino Linotype" w:hAnsi="Palatino Linotype"/>
          <w:i/>
          <w:sz w:val="21"/>
          <w:szCs w:val="21"/>
        </w:rPr>
      </w:pPr>
    </w:p>
    <w:p w:rsidR="00A2481B" w:rsidRPr="00531A9E" w:rsidRDefault="00A2481B" w:rsidP="00A2481B">
      <w:pPr>
        <w:spacing w:after="0" w:line="240" w:lineRule="auto"/>
        <w:ind w:left="851" w:right="851"/>
        <w:jc w:val="both"/>
        <w:rPr>
          <w:rFonts w:ascii="Palatino Linotype" w:hAnsi="Palatino Linotype"/>
          <w:i/>
          <w:sz w:val="21"/>
          <w:szCs w:val="21"/>
        </w:rPr>
      </w:pPr>
      <w:r w:rsidRPr="00531A9E">
        <w:rPr>
          <w:rFonts w:ascii="Palatino Linotype" w:hAnsi="Palatino Linotype"/>
          <w:i/>
          <w:sz w:val="21"/>
          <w:szCs w:val="21"/>
        </w:rPr>
        <w:t>Énfasis añadido.</w:t>
      </w:r>
    </w:p>
    <w:p w:rsidR="008F01F4" w:rsidRPr="00531A9E" w:rsidRDefault="00D479DA" w:rsidP="008F01F4">
      <w:pPr>
        <w:spacing w:before="240" w:after="240" w:line="360" w:lineRule="auto"/>
        <w:jc w:val="both"/>
        <w:rPr>
          <w:rFonts w:ascii="Palatino Linotype" w:eastAsia="Calibri" w:hAnsi="Palatino Linotype" w:cs="Tahoma"/>
          <w:bCs/>
          <w:sz w:val="23"/>
          <w:szCs w:val="23"/>
          <w:lang w:val="es-ES_tradnl"/>
        </w:rPr>
      </w:pPr>
      <w:r w:rsidRPr="00531A9E">
        <w:rPr>
          <w:rFonts w:ascii="Palatino Linotype" w:hAnsi="Palatino Linotype"/>
          <w:sz w:val="23"/>
          <w:szCs w:val="23"/>
        </w:rPr>
        <w:t>Situación que incluso ha sido valorada por el Pleno de este I</w:t>
      </w:r>
      <w:r w:rsidR="008F01F4" w:rsidRPr="00531A9E">
        <w:rPr>
          <w:rFonts w:ascii="Palatino Linotype" w:hAnsi="Palatino Linotype"/>
          <w:sz w:val="23"/>
          <w:szCs w:val="23"/>
        </w:rPr>
        <w:t xml:space="preserve">nstituto, y ha sido plasmado en el </w:t>
      </w:r>
      <w:r w:rsidR="008F01F4" w:rsidRPr="00531A9E">
        <w:rPr>
          <w:rFonts w:ascii="Palatino Linotype" w:eastAsia="Calibri" w:hAnsi="Palatino Linotype" w:cs="Tahoma"/>
          <w:bCs/>
          <w:sz w:val="23"/>
          <w:szCs w:val="23"/>
          <w:lang w:val="es-ES_tradnl"/>
        </w:rPr>
        <w:t>Criterio Relevante 01/18, de la Segunda Época de este Instituto, que establece que el nombre del titular de una licencia, como en el caso que nos ocupa, es información confidencial, cuando no involucra aprovechamiento de recursos públicos.</w:t>
      </w:r>
    </w:p>
    <w:p w:rsidR="008F01F4" w:rsidRPr="00531A9E" w:rsidRDefault="008F01F4" w:rsidP="008F01F4">
      <w:pPr>
        <w:spacing w:after="0" w:line="240" w:lineRule="auto"/>
        <w:ind w:left="851" w:right="851"/>
        <w:jc w:val="both"/>
        <w:rPr>
          <w:rFonts w:ascii="Palatino Linotype" w:hAnsi="Palatino Linotype" w:cs="Tahoma"/>
          <w:bCs/>
          <w:i/>
          <w:sz w:val="21"/>
          <w:szCs w:val="21"/>
          <w:lang w:eastAsia="es-MX"/>
        </w:rPr>
      </w:pPr>
      <w:r w:rsidRPr="00531A9E">
        <w:rPr>
          <w:rFonts w:ascii="Palatino Linotype" w:hAnsi="Palatino Linotype" w:cs="Tahoma"/>
          <w:b/>
          <w:bCs/>
          <w:i/>
          <w:sz w:val="21"/>
          <w:szCs w:val="21"/>
          <w:lang w:eastAsia="es-MX"/>
        </w:rPr>
        <w:t>“Nombre del titular de una licencia que no involucre el aprovechamiento de bienes, servicios y/o recursos públicos, constituye un dato personal susceptible de clasificar como confidencial.</w:t>
      </w:r>
      <w:r w:rsidRPr="00531A9E">
        <w:rPr>
          <w:rFonts w:ascii="Palatino Linotype" w:hAnsi="Palatino Linotype" w:cs="Tahoma"/>
          <w:bCs/>
          <w:i/>
          <w:sz w:val="21"/>
          <w:szCs w:val="21"/>
          <w:lang w:eastAsia="es-MX"/>
        </w:rPr>
        <w:t xml:space="preserve"> El artículo 1, párrafo segundo de la Constitución Política de los Estados Unidos Mexicanos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Ahora bien, </w:t>
      </w:r>
      <w:r w:rsidRPr="00531A9E">
        <w:rPr>
          <w:rFonts w:ascii="Palatino Linotype" w:hAnsi="Palatino Linotype" w:cs="Tahoma"/>
          <w:b/>
          <w:bCs/>
          <w:i/>
          <w:sz w:val="21"/>
          <w:szCs w:val="21"/>
          <w:u w:val="single"/>
          <w:lang w:eastAsia="es-MX"/>
        </w:rPr>
        <w:t xml:space="preserve">el artículo 92, fracción XXXII de la Ley de Transparencia y Acceso a la Información Pública </w:t>
      </w:r>
      <w:r w:rsidRPr="00531A9E">
        <w:rPr>
          <w:rFonts w:ascii="Palatino Linotype" w:hAnsi="Palatino Linotype" w:cs="Tahoma"/>
          <w:b/>
          <w:bCs/>
          <w:i/>
          <w:sz w:val="21"/>
          <w:szCs w:val="21"/>
          <w:u w:val="single"/>
          <w:lang w:eastAsia="es-MX"/>
        </w:rPr>
        <w:lastRenderedPageBreak/>
        <w:t xml:space="preserve">del Estado de México y Municipios, 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fracción I, de la Ley de Transparencia referida en concordancia con lo establecido por los numerales 6 y 15 de la Ley de Protección de Datos Personales en Posesión de Sujetos Obligados de la entidad. En ese sentido, el nombre de los titulares de licencias constituye un dato personal que debe ser tratado bajo los principios y términos de la ley reglamentaria de la materia, y para su publicidad se </w:t>
      </w:r>
      <w:r w:rsidR="00531A9E" w:rsidRPr="00DA738F">
        <w:rPr>
          <w:b/>
          <w:noProof/>
          <w:sz w:val="24"/>
          <w:szCs w:val="24"/>
          <w:lang w:eastAsia="es-MX"/>
        </w:rPr>
        <mc:AlternateContent>
          <mc:Choice Requires="wps">
            <w:drawing>
              <wp:anchor distT="0" distB="0" distL="114300" distR="114300" simplePos="0" relativeHeight="251728896" behindDoc="1" locked="0" layoutInCell="0" allowOverlap="1" wp14:anchorId="5DF01A73" wp14:editId="5F339660">
                <wp:simplePos x="0" y="0"/>
                <wp:positionH relativeFrom="margin">
                  <wp:posOffset>-712521</wp:posOffset>
                </wp:positionH>
                <wp:positionV relativeFrom="margin">
                  <wp:posOffset>2609948</wp:posOffset>
                </wp:positionV>
                <wp:extent cx="7092315" cy="817880"/>
                <wp:effectExtent l="0" t="0" r="0" b="0"/>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31A9E" w:rsidRDefault="00531A9E" w:rsidP="00531A9E">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DF01A73" id="Cuadro de texto 17" o:spid="_x0000_s1035" type="#_x0000_t202" style="position:absolute;left:0;text-align:left;margin-left:-56.1pt;margin-top:205.5pt;width:558.45pt;height:64.4pt;rotation:-45;z-index:-2515875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" o:allowincell="f" filled="f" stroked="f">
                <v:stroke joinstyle="round"/>
                <o:lock v:ext="edit" shapetype="t"/>
                <v:textbox style="mso-fit-shape-to-text:t">
                  <w:txbxContent>
                    <w:p w:rsidR="00531A9E" w:rsidRDefault="00531A9E" w:rsidP="00531A9E">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VOTO DISIDENTE</w:t>
                      </w:r>
                    </w:p>
                  </w:txbxContent>
                </v:textbox>
                <w10:wrap anchorx="margin" anchory="margin"/>
              </v:shape>
            </w:pict>
          </mc:Fallback>
        </mc:AlternateContent>
      </w:r>
      <w:r w:rsidRPr="00531A9E">
        <w:rPr>
          <w:rFonts w:ascii="Palatino Linotype" w:hAnsi="Palatino Linotype" w:cs="Tahoma"/>
          <w:b/>
          <w:bCs/>
          <w:i/>
          <w:sz w:val="21"/>
          <w:szCs w:val="21"/>
          <w:u w:val="single"/>
          <w:lang w:eastAsia="es-MX"/>
        </w:rPr>
        <w:t>requerirá que la expedición de la licencia correspondiente involucre el aprovechamiento de bienes, servicios y/o recursos públicos, caso contrario se deberá clasificar como confidencial</w:t>
      </w:r>
      <w:r w:rsidRPr="00531A9E">
        <w:rPr>
          <w:rFonts w:ascii="Palatino Linotype" w:hAnsi="Palatino Linotype" w:cs="Tahoma"/>
          <w:bCs/>
          <w:i/>
          <w:sz w:val="21"/>
          <w:szCs w:val="21"/>
          <w:lang w:eastAsia="es-MX"/>
        </w:rPr>
        <w:t>.”</w:t>
      </w:r>
    </w:p>
    <w:p w:rsidR="008F01F4" w:rsidRPr="00531A9E" w:rsidRDefault="008F01F4" w:rsidP="008F01F4">
      <w:pPr>
        <w:spacing w:after="0" w:line="240" w:lineRule="auto"/>
        <w:ind w:left="851" w:right="851"/>
        <w:jc w:val="both"/>
        <w:rPr>
          <w:rFonts w:ascii="Palatino Linotype" w:hAnsi="Palatino Linotype" w:cs="Tahoma"/>
          <w:b/>
          <w:bCs/>
          <w:i/>
          <w:sz w:val="21"/>
          <w:szCs w:val="21"/>
          <w:lang w:eastAsia="es-MX"/>
        </w:rPr>
      </w:pPr>
    </w:p>
    <w:p w:rsidR="00D53B3C" w:rsidRPr="00531A9E" w:rsidRDefault="008F01F4" w:rsidP="008F01F4">
      <w:pPr>
        <w:spacing w:before="240" w:line="360" w:lineRule="auto"/>
        <w:jc w:val="both"/>
        <w:rPr>
          <w:rFonts w:ascii="Palatino Linotype" w:hAnsi="Palatino Linotype"/>
          <w:sz w:val="21"/>
          <w:szCs w:val="21"/>
        </w:rPr>
      </w:pPr>
      <w:r w:rsidRPr="00531A9E">
        <w:rPr>
          <w:rFonts w:ascii="Palatino Linotype" w:hAnsi="Palatino Linotype" w:cs="Tahoma"/>
          <w:b/>
          <w:bCs/>
          <w:i/>
          <w:sz w:val="21"/>
          <w:szCs w:val="21"/>
          <w:lang w:eastAsia="es-MX"/>
        </w:rPr>
        <w:t>Énfasis añadido</w:t>
      </w:r>
      <w:r w:rsidRPr="00531A9E">
        <w:rPr>
          <w:rFonts w:ascii="Palatino Linotype" w:hAnsi="Palatino Linotype" w:cs="Tahoma"/>
          <w:bCs/>
          <w:i/>
          <w:sz w:val="21"/>
          <w:szCs w:val="21"/>
          <w:lang w:eastAsia="es-MX"/>
        </w:rPr>
        <w:t>.</w:t>
      </w:r>
    </w:p>
    <w:p w:rsidR="008F01F4" w:rsidRPr="00531A9E" w:rsidRDefault="008F01F4" w:rsidP="00F23680">
      <w:pPr>
        <w:spacing w:before="240" w:line="360" w:lineRule="auto"/>
        <w:jc w:val="both"/>
        <w:rPr>
          <w:rFonts w:ascii="Palatino Linotype" w:hAnsi="Palatino Linotype"/>
          <w:sz w:val="23"/>
          <w:szCs w:val="23"/>
        </w:rPr>
      </w:pPr>
      <w:r w:rsidRPr="00531A9E">
        <w:rPr>
          <w:rFonts w:ascii="Palatino Linotype" w:hAnsi="Palatino Linotype"/>
          <w:sz w:val="23"/>
          <w:szCs w:val="23"/>
        </w:rPr>
        <w:t>Argumentos que si bien fueron analizados en la resolución que se comenta, haciendo mención del citado criterio y dedicando un estudio específico sobre la publicidad del nombre del titular de las licencias materia de la solicitud, en el que llegó a la conclusión</w:t>
      </w:r>
      <w:r w:rsidR="007F742D" w:rsidRPr="00531A9E">
        <w:rPr>
          <w:rFonts w:ascii="Palatino Linotype" w:hAnsi="Palatino Linotype"/>
          <w:sz w:val="23"/>
          <w:szCs w:val="23"/>
        </w:rPr>
        <w:t xml:space="preserve"> que debía</w:t>
      </w:r>
      <w:r w:rsidRPr="00531A9E">
        <w:rPr>
          <w:rFonts w:ascii="Palatino Linotype" w:hAnsi="Palatino Linotype"/>
          <w:sz w:val="23"/>
          <w:szCs w:val="23"/>
        </w:rPr>
        <w:t xml:space="preserve"> ser testado, </w:t>
      </w:r>
      <w:r w:rsidR="007F742D" w:rsidRPr="00531A9E">
        <w:rPr>
          <w:rFonts w:ascii="Palatino Linotype" w:hAnsi="Palatino Linotype"/>
          <w:sz w:val="23"/>
          <w:szCs w:val="23"/>
        </w:rPr>
        <w:t xml:space="preserve">solo </w:t>
      </w:r>
      <w:r w:rsidRPr="00531A9E">
        <w:rPr>
          <w:rFonts w:ascii="Palatino Linotype" w:hAnsi="Palatino Linotype"/>
          <w:sz w:val="23"/>
          <w:szCs w:val="23"/>
        </w:rPr>
        <w:t>en el caso de pertenecer a una persona física, pero no así si se trata del nombre de una persona jurídica colectiva o física representante legal de ésta; lo cierto es que estimo es que dicho análisis ha resultado insuficiente, pues</w:t>
      </w:r>
      <w:r w:rsidR="007F742D" w:rsidRPr="00531A9E">
        <w:rPr>
          <w:rFonts w:ascii="Palatino Linotype" w:hAnsi="Palatino Linotype"/>
          <w:sz w:val="23"/>
          <w:szCs w:val="23"/>
        </w:rPr>
        <w:t>to que</w:t>
      </w:r>
      <w:r w:rsidRPr="00531A9E">
        <w:rPr>
          <w:rFonts w:ascii="Palatino Linotype" w:hAnsi="Palatino Linotype"/>
          <w:sz w:val="23"/>
          <w:szCs w:val="23"/>
        </w:rPr>
        <w:t xml:space="preserve"> no se argumentó de manera fundada la razón por la que el nombre de una persona jurídico colectiva no puede ser restringido a diferencia del de una persona física, </w:t>
      </w:r>
      <w:r w:rsidR="007F742D" w:rsidRPr="00531A9E">
        <w:rPr>
          <w:rFonts w:ascii="Palatino Linotype" w:hAnsi="Palatino Linotype"/>
          <w:sz w:val="23"/>
          <w:szCs w:val="23"/>
        </w:rPr>
        <w:t>siendo que</w:t>
      </w:r>
      <w:r w:rsidRPr="00531A9E">
        <w:rPr>
          <w:rFonts w:ascii="Palatino Linotype" w:hAnsi="Palatino Linotype"/>
          <w:sz w:val="23"/>
          <w:szCs w:val="23"/>
        </w:rPr>
        <w:t xml:space="preserve"> en principio no</w:t>
      </w:r>
      <w:r w:rsidR="007F742D" w:rsidRPr="00531A9E">
        <w:rPr>
          <w:rFonts w:ascii="Palatino Linotype" w:hAnsi="Palatino Linotype"/>
          <w:sz w:val="23"/>
          <w:szCs w:val="23"/>
        </w:rPr>
        <w:t xml:space="preserve"> hay</w:t>
      </w:r>
      <w:r w:rsidRPr="00531A9E">
        <w:rPr>
          <w:rFonts w:ascii="Palatino Linotype" w:hAnsi="Palatino Linotype"/>
          <w:sz w:val="23"/>
          <w:szCs w:val="23"/>
        </w:rPr>
        <w:t xml:space="preserve"> razón de hacerse dicha distinción si tomamos en consideración que la Ley de Protección de Dato</w:t>
      </w:r>
      <w:r w:rsidR="007F742D" w:rsidRPr="00531A9E">
        <w:rPr>
          <w:rFonts w:ascii="Palatino Linotype" w:hAnsi="Palatino Linotype"/>
          <w:sz w:val="23"/>
          <w:szCs w:val="23"/>
        </w:rPr>
        <w:t xml:space="preserve">s </w:t>
      </w:r>
      <w:r w:rsidRPr="00531A9E">
        <w:rPr>
          <w:rFonts w:ascii="Palatino Linotype" w:hAnsi="Palatino Linotype"/>
          <w:sz w:val="23"/>
          <w:szCs w:val="23"/>
        </w:rPr>
        <w:t xml:space="preserve">de la Entidad en la que se actúa al definir a los datos personales, </w:t>
      </w:r>
      <w:r w:rsidR="007F742D" w:rsidRPr="00531A9E">
        <w:rPr>
          <w:rFonts w:ascii="Palatino Linotype" w:hAnsi="Palatino Linotype"/>
          <w:sz w:val="23"/>
          <w:szCs w:val="23"/>
        </w:rPr>
        <w:t>indica</w:t>
      </w:r>
      <w:r w:rsidRPr="00531A9E">
        <w:rPr>
          <w:rFonts w:ascii="Palatino Linotype" w:hAnsi="Palatino Linotype"/>
          <w:sz w:val="23"/>
          <w:szCs w:val="23"/>
        </w:rPr>
        <w:t xml:space="preserve"> que se tratan de</w:t>
      </w:r>
      <w:r w:rsidR="007F742D" w:rsidRPr="00531A9E">
        <w:rPr>
          <w:rFonts w:ascii="Palatino Linotype" w:hAnsi="Palatino Linotype"/>
          <w:sz w:val="23"/>
          <w:szCs w:val="23"/>
        </w:rPr>
        <w:t xml:space="preserve"> aquellos concernientes a una </w:t>
      </w:r>
      <w:r w:rsidR="007F742D" w:rsidRPr="00531A9E">
        <w:rPr>
          <w:rFonts w:ascii="Palatino Linotype" w:hAnsi="Palatino Linotype"/>
          <w:b/>
          <w:sz w:val="23"/>
          <w:szCs w:val="23"/>
        </w:rPr>
        <w:t>persona física</w:t>
      </w:r>
      <w:r w:rsidR="007F742D" w:rsidRPr="00531A9E">
        <w:rPr>
          <w:rFonts w:ascii="Palatino Linotype" w:hAnsi="Palatino Linotype"/>
          <w:sz w:val="23"/>
          <w:szCs w:val="23"/>
        </w:rPr>
        <w:t xml:space="preserve"> </w:t>
      </w:r>
      <w:r w:rsidR="007F742D" w:rsidRPr="00531A9E">
        <w:rPr>
          <w:rFonts w:ascii="Palatino Linotype" w:hAnsi="Palatino Linotype"/>
          <w:b/>
          <w:sz w:val="23"/>
          <w:szCs w:val="23"/>
          <w:u w:val="single"/>
        </w:rPr>
        <w:t xml:space="preserve">o </w:t>
      </w:r>
      <w:r w:rsidR="007F742D" w:rsidRPr="00531A9E">
        <w:rPr>
          <w:rFonts w:ascii="Palatino Linotype" w:hAnsi="Palatino Linotype"/>
          <w:b/>
          <w:sz w:val="23"/>
          <w:szCs w:val="23"/>
          <w:u w:val="single"/>
        </w:rPr>
        <w:lastRenderedPageBreak/>
        <w:t>jurídico colectiva</w:t>
      </w:r>
      <w:r w:rsidR="007F742D" w:rsidRPr="00531A9E">
        <w:rPr>
          <w:rFonts w:ascii="Palatino Linotype" w:hAnsi="Palatino Linotype"/>
          <w:sz w:val="23"/>
          <w:szCs w:val="23"/>
        </w:rPr>
        <w:t xml:space="preserve"> identificada o identificable, de ahí que la Ley de Transparencia en su artículo 143, dentro de los supuestos que señala para la clasificación de información con el carácter confidencial, incluye a la información privada y los datos personales de una </w:t>
      </w:r>
      <w:r w:rsidR="007F742D" w:rsidRPr="00531A9E">
        <w:rPr>
          <w:rFonts w:ascii="Palatino Linotype" w:hAnsi="Palatino Linotype"/>
          <w:b/>
          <w:sz w:val="23"/>
          <w:szCs w:val="23"/>
        </w:rPr>
        <w:t xml:space="preserve">persona física </w:t>
      </w:r>
      <w:r w:rsidR="007F742D" w:rsidRPr="00531A9E">
        <w:rPr>
          <w:rFonts w:ascii="Palatino Linotype" w:hAnsi="Palatino Linotype"/>
          <w:b/>
          <w:sz w:val="23"/>
          <w:szCs w:val="23"/>
          <w:u w:val="single"/>
        </w:rPr>
        <w:t>o jurídico colectiva</w:t>
      </w:r>
      <w:r w:rsidR="007F742D" w:rsidRPr="00531A9E">
        <w:rPr>
          <w:rFonts w:ascii="Palatino Linotype" w:hAnsi="Palatino Linotype"/>
          <w:sz w:val="23"/>
          <w:szCs w:val="23"/>
        </w:rPr>
        <w:t xml:space="preserve"> identificada o identificable.</w:t>
      </w:r>
    </w:p>
    <w:p w:rsidR="007F742D" w:rsidRPr="00531A9E" w:rsidRDefault="00531A9E" w:rsidP="00F23680">
      <w:pPr>
        <w:spacing w:before="240" w:line="360" w:lineRule="auto"/>
        <w:jc w:val="both"/>
        <w:rPr>
          <w:rFonts w:ascii="Palatino Linotype" w:hAnsi="Palatino Linotype"/>
          <w:sz w:val="23"/>
          <w:szCs w:val="23"/>
        </w:rPr>
      </w:pPr>
      <w:r w:rsidRPr="00DA738F">
        <w:rPr>
          <w:b/>
          <w:noProof/>
          <w:sz w:val="24"/>
          <w:szCs w:val="24"/>
          <w:lang w:eastAsia="es-MX"/>
        </w:rPr>
        <mc:AlternateContent>
          <mc:Choice Requires="wps">
            <w:drawing>
              <wp:anchor distT="0" distB="0" distL="114300" distR="114300" simplePos="0" relativeHeight="251726848" behindDoc="1" locked="0" layoutInCell="0" allowOverlap="1" wp14:anchorId="5DF01A73" wp14:editId="5F339660">
                <wp:simplePos x="0" y="0"/>
                <wp:positionH relativeFrom="margin">
                  <wp:posOffset>-843148</wp:posOffset>
                </wp:positionH>
                <wp:positionV relativeFrom="margin">
                  <wp:align>center</wp:align>
                </wp:positionV>
                <wp:extent cx="7092315" cy="817880"/>
                <wp:effectExtent l="0" t="0" r="0" b="0"/>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31A9E" w:rsidRDefault="00531A9E" w:rsidP="00531A9E">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DF01A73" id="Cuadro de texto 16" o:spid="_x0000_s1036" type="#_x0000_t202" style="position:absolute;left:0;text-align:left;margin-left:-66.4pt;margin-top:0;width:558.45pt;height:64.4pt;rotation:-45;z-index:-251589632;visibility:visible;mso-wrap-style:square;mso-width-percent:0;mso-height-percent:0;mso-wrap-distance-left:9pt;mso-wrap-distance-top:0;mso-wrap-distance-right:9pt;mso-wrap-distance-bottom:0;mso-position-horizontal:absolute;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" o:allowincell="f" filled="f" stroked="f">
                <v:stroke joinstyle="round"/>
                <o:lock v:ext="edit" shapetype="t"/>
                <v:textbox style="mso-fit-shape-to-text:t">
                  <w:txbxContent>
                    <w:p w:rsidR="00531A9E" w:rsidRDefault="00531A9E" w:rsidP="00531A9E">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VOTO DISIDENTE</w:t>
                      </w:r>
                    </w:p>
                  </w:txbxContent>
                </v:textbox>
                <w10:wrap anchorx="margin" anchory="margin"/>
              </v:shape>
            </w:pict>
          </mc:Fallback>
        </mc:AlternateContent>
      </w:r>
      <w:r w:rsidR="007F742D" w:rsidRPr="00531A9E">
        <w:rPr>
          <w:rFonts w:ascii="Palatino Linotype" w:hAnsi="Palatino Linotype"/>
          <w:sz w:val="23"/>
          <w:szCs w:val="23"/>
        </w:rPr>
        <w:t>Es decir, las leyes que rigen la materia de trasparencia y acceso a la información pública así como la protección de los datos personales, establecen de manera clara que los datos personales pueden pertenecer tanto a una persona física, como a una jur</w:t>
      </w:r>
      <w:r w:rsidR="005849AC" w:rsidRPr="00531A9E">
        <w:rPr>
          <w:rFonts w:ascii="Palatino Linotype" w:hAnsi="Palatino Linotype"/>
          <w:sz w:val="23"/>
          <w:szCs w:val="23"/>
        </w:rPr>
        <w:t>ídica</w:t>
      </w:r>
      <w:r w:rsidR="007F742D" w:rsidRPr="00531A9E">
        <w:rPr>
          <w:rFonts w:ascii="Palatino Linotype" w:hAnsi="Palatino Linotype"/>
          <w:sz w:val="23"/>
          <w:szCs w:val="23"/>
        </w:rPr>
        <w:t xml:space="preserve"> colectiva</w:t>
      </w:r>
      <w:r w:rsidR="005849AC" w:rsidRPr="00531A9E">
        <w:rPr>
          <w:rFonts w:ascii="Palatino Linotype" w:hAnsi="Palatino Linotype"/>
          <w:sz w:val="23"/>
          <w:szCs w:val="23"/>
        </w:rPr>
        <w:t>; luego entonces para limitar la protección solo a la persona física el Comisionado debió haber realizado un análisis que explicara las razones de dicha distinción; pues a simple vista no se denota que el nombre de una persona deba gozar de diferente protección dependiente del tipo de persona a la que pertenece, pues independientemente de ellos su publicidad denotaría exactamente lo mismo, esto es, la manera en que se identifica a la persona ante los demás.</w:t>
      </w:r>
      <w:r w:rsidRPr="00531A9E">
        <w:rPr>
          <w:b/>
          <w:noProof/>
          <w:sz w:val="24"/>
          <w:szCs w:val="24"/>
          <w:lang w:eastAsia="es-MX"/>
        </w:rPr>
        <w:t xml:space="preserve"> </w:t>
      </w:r>
    </w:p>
    <w:p w:rsidR="00270334" w:rsidRPr="00531A9E" w:rsidRDefault="005849AC" w:rsidP="00F23680">
      <w:pPr>
        <w:spacing w:before="240" w:line="360" w:lineRule="auto"/>
        <w:jc w:val="both"/>
        <w:rPr>
          <w:rFonts w:ascii="Palatino Linotype" w:hAnsi="Palatino Linotype"/>
          <w:sz w:val="23"/>
          <w:szCs w:val="23"/>
        </w:rPr>
      </w:pPr>
      <w:r w:rsidRPr="00531A9E">
        <w:rPr>
          <w:rFonts w:ascii="Palatino Linotype" w:hAnsi="Palatino Linotype"/>
          <w:sz w:val="23"/>
          <w:szCs w:val="23"/>
        </w:rPr>
        <w:t>Ello es así</w:t>
      </w:r>
      <w:r w:rsidR="00270334" w:rsidRPr="00531A9E">
        <w:rPr>
          <w:rFonts w:ascii="Palatino Linotype" w:hAnsi="Palatino Linotype"/>
          <w:sz w:val="23"/>
          <w:szCs w:val="23"/>
        </w:rPr>
        <w:t>,</w:t>
      </w:r>
      <w:r w:rsidRPr="00531A9E">
        <w:rPr>
          <w:rFonts w:ascii="Palatino Linotype" w:hAnsi="Palatino Linotype"/>
          <w:sz w:val="23"/>
          <w:szCs w:val="23"/>
        </w:rPr>
        <w:t xml:space="preserve"> más aún si c</w:t>
      </w:r>
      <w:r w:rsidR="00270334" w:rsidRPr="00531A9E">
        <w:rPr>
          <w:rFonts w:ascii="Palatino Linotype" w:hAnsi="Palatino Linotype"/>
          <w:sz w:val="23"/>
          <w:szCs w:val="23"/>
        </w:rPr>
        <w:t>onsideramos</w:t>
      </w:r>
      <w:r w:rsidRPr="00531A9E">
        <w:rPr>
          <w:rFonts w:ascii="Palatino Linotype" w:hAnsi="Palatino Linotype"/>
          <w:sz w:val="23"/>
          <w:szCs w:val="23"/>
        </w:rPr>
        <w:t xml:space="preserve"> que la Constitución Política de los Estados Unidos M</w:t>
      </w:r>
      <w:r w:rsidR="00270334" w:rsidRPr="00531A9E">
        <w:rPr>
          <w:rFonts w:ascii="Palatino Linotype" w:hAnsi="Palatino Linotype"/>
          <w:sz w:val="23"/>
          <w:szCs w:val="23"/>
        </w:rPr>
        <w:t xml:space="preserve">exicanos refiere en su artículo 1° que todas las personas gozarán de los derechos humanos reconocidos por ella y en los tratados internacionales de los que el Estado Mexicano sea parte, así como de las garantías para su protección, cuyo ejercicio no podrá restringirse ni suspenderse, salvo en los casos y bajo las condiciones que esa misma Constitución establece; lo cual merece las siguientes reflexiones: que la Constitución no hace distinción entre las personas físicas y las jurídico colectivas y si bien pudiera estimarse que como posteriormente habla de derechos humanos, solamente habla de las físicas, lo cierto es que el mismo debe ser interpretado en sentido amplio y debe entenderse que salvaguarda también los derechos de las personas jurídico colectivas, </w:t>
      </w:r>
      <w:r w:rsidR="00270334" w:rsidRPr="00531A9E">
        <w:rPr>
          <w:rFonts w:ascii="Palatino Linotype" w:hAnsi="Palatino Linotype"/>
          <w:sz w:val="23"/>
          <w:szCs w:val="23"/>
        </w:rPr>
        <w:lastRenderedPageBreak/>
        <w:t>desde luego aquellos que se ajusten a su naturaleza; es decir no puede reconocérseles el derecho a la vida, a la educación a formar una familia, pero si por ejemplo es posible garantizarles el derecho de expresión, el derecho de acceso a la información y el derecho a la protección de sus datos personales, valorando para ello las particularidades de protección de cada derecho de acuerdo a su naturaleza.</w:t>
      </w:r>
    </w:p>
    <w:p w:rsidR="00270334" w:rsidRPr="00531A9E" w:rsidRDefault="00531A9E" w:rsidP="00F23680">
      <w:pPr>
        <w:spacing w:before="240" w:line="360" w:lineRule="auto"/>
        <w:jc w:val="both"/>
        <w:rPr>
          <w:rFonts w:ascii="Palatino Linotype" w:hAnsi="Palatino Linotype"/>
          <w:sz w:val="23"/>
          <w:szCs w:val="23"/>
        </w:rPr>
      </w:pPr>
      <w:r w:rsidRPr="00DA738F">
        <w:rPr>
          <w:b/>
          <w:noProof/>
          <w:sz w:val="24"/>
          <w:szCs w:val="24"/>
          <w:lang w:eastAsia="es-MX"/>
        </w:rPr>
        <mc:AlternateContent>
          <mc:Choice Requires="wps">
            <w:drawing>
              <wp:anchor distT="0" distB="0" distL="114300" distR="114300" simplePos="0" relativeHeight="251724800" behindDoc="1" locked="0" layoutInCell="0" allowOverlap="1" wp14:anchorId="5DF01A73" wp14:editId="5F339660">
                <wp:simplePos x="0" y="0"/>
                <wp:positionH relativeFrom="margin">
                  <wp:align>center</wp:align>
                </wp:positionH>
                <wp:positionV relativeFrom="margin">
                  <wp:posOffset>2484895</wp:posOffset>
                </wp:positionV>
                <wp:extent cx="7092315" cy="817880"/>
                <wp:effectExtent l="0" t="0" r="0" b="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31A9E" w:rsidRDefault="00531A9E" w:rsidP="00531A9E">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DF01A73" id="Cuadro de texto 15" o:spid="_x0000_s1037" type="#_x0000_t202" style="position:absolute;left:0;text-align:left;margin-left:0;margin-top:195.65pt;width:558.45pt;height:64.4pt;rotation:-45;z-index:-251591680;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" o:allowincell="f" filled="f" stroked="f">
                <v:stroke joinstyle="round"/>
                <o:lock v:ext="edit" shapetype="t"/>
                <v:textbox style="mso-fit-shape-to-text:t">
                  <w:txbxContent>
                    <w:p w:rsidR="00531A9E" w:rsidRDefault="00531A9E" w:rsidP="00531A9E">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VOTO DISIDENTE</w:t>
                      </w:r>
                    </w:p>
                  </w:txbxContent>
                </v:textbox>
                <w10:wrap anchorx="margin" anchory="margin"/>
              </v:shape>
            </w:pict>
          </mc:Fallback>
        </mc:AlternateContent>
      </w:r>
      <w:r w:rsidR="00270334" w:rsidRPr="00531A9E">
        <w:rPr>
          <w:rFonts w:ascii="Palatino Linotype" w:hAnsi="Palatino Linotype"/>
          <w:sz w:val="23"/>
          <w:szCs w:val="23"/>
        </w:rPr>
        <w:t xml:space="preserve">Entonces, es indudable que es trabajo de éste Órgano Garante valorar la garantía de los dos derechos que protege para </w:t>
      </w:r>
      <w:r w:rsidR="00DA675D" w:rsidRPr="00531A9E">
        <w:rPr>
          <w:rFonts w:ascii="Palatino Linotype" w:hAnsi="Palatino Linotype"/>
          <w:sz w:val="23"/>
          <w:szCs w:val="23"/>
        </w:rPr>
        <w:t>la persona jurídica colectiva</w:t>
      </w:r>
      <w:r w:rsidR="00270334" w:rsidRPr="00531A9E">
        <w:rPr>
          <w:rFonts w:ascii="Palatino Linotype" w:hAnsi="Palatino Linotype"/>
          <w:sz w:val="23"/>
          <w:szCs w:val="23"/>
        </w:rPr>
        <w:t xml:space="preserve"> valorando cada caso según sea necesario, sobretodo tratándose del derecho a la protección de los datos personales</w:t>
      </w:r>
      <w:r w:rsidR="00DA675D" w:rsidRPr="00531A9E">
        <w:rPr>
          <w:rFonts w:ascii="Palatino Linotype" w:hAnsi="Palatino Linotype"/>
          <w:sz w:val="23"/>
          <w:szCs w:val="23"/>
        </w:rPr>
        <w:t>; o sea analizando el caso en concreto, el dato en específico y el alcance o límite en particular.</w:t>
      </w:r>
    </w:p>
    <w:p w:rsidR="00DA675D" w:rsidRPr="00531A9E" w:rsidRDefault="00DA675D" w:rsidP="00F23680">
      <w:pPr>
        <w:spacing w:before="240" w:line="360" w:lineRule="auto"/>
        <w:jc w:val="both"/>
        <w:rPr>
          <w:rFonts w:ascii="Palatino Linotype" w:hAnsi="Palatino Linotype"/>
          <w:sz w:val="23"/>
          <w:szCs w:val="23"/>
        </w:rPr>
      </w:pPr>
      <w:r w:rsidRPr="00531A9E">
        <w:rPr>
          <w:rFonts w:ascii="Palatino Linotype" w:hAnsi="Palatino Linotype"/>
          <w:sz w:val="23"/>
          <w:szCs w:val="23"/>
        </w:rPr>
        <w:t>Lo anterior se robustece con lo plasmado en la tesis asilada P. I/2014, de la Décima época publicada en el Semanario Judicial de la Federación y su Gaceta en el Libro 3, Tomo I, en febrero de 2014, que lleva por rubro y texto los siguientes:</w:t>
      </w:r>
    </w:p>
    <w:p w:rsidR="00DA675D" w:rsidRPr="00531A9E" w:rsidRDefault="00DA675D" w:rsidP="00DA675D">
      <w:pPr>
        <w:spacing w:line="240" w:lineRule="auto"/>
        <w:ind w:left="567" w:right="616"/>
        <w:jc w:val="both"/>
        <w:rPr>
          <w:rFonts w:ascii="Palatino Linotype" w:hAnsi="Palatino Linotype" w:cs="Calibri"/>
          <w:b/>
          <w:bCs/>
          <w:i/>
          <w:sz w:val="21"/>
          <w:szCs w:val="21"/>
        </w:rPr>
      </w:pPr>
      <w:r w:rsidRPr="00531A9E">
        <w:rPr>
          <w:rFonts w:ascii="Palatino Linotype" w:hAnsi="Palatino Linotype" w:cs="Calibri"/>
          <w:b/>
          <w:bCs/>
          <w:i/>
          <w:sz w:val="21"/>
          <w:szCs w:val="21"/>
        </w:rPr>
        <w:t>“PERSONAS MORALES. LA TITULARIDAD DE LOS DERECHOS FUNDAMENTALES QUE LES CORRESPONDE DEPENDE DE LA NATURALEZA DEL DERECHO EN CUESTIÓN, ASÍ COMO DEL ALCANCE Y/O LÍMITES QUE EL JUZGADOR LES FIJE.</w:t>
      </w:r>
    </w:p>
    <w:p w:rsidR="00DA675D" w:rsidRPr="00531A9E" w:rsidRDefault="00DA675D" w:rsidP="00DA675D">
      <w:pPr>
        <w:spacing w:line="240" w:lineRule="auto"/>
        <w:ind w:left="567" w:right="616"/>
        <w:jc w:val="both"/>
        <w:rPr>
          <w:rFonts w:ascii="Palatino Linotype" w:hAnsi="Palatino Linotype" w:cs="Calibri"/>
          <w:i/>
          <w:sz w:val="21"/>
          <w:szCs w:val="21"/>
        </w:rPr>
      </w:pPr>
      <w:r w:rsidRPr="00531A9E">
        <w:rPr>
          <w:rFonts w:ascii="Palatino Linotype" w:hAnsi="Palatino Linotype" w:cs="Calibri"/>
          <w:i/>
          <w:sz w:val="21"/>
          <w:szCs w:val="21"/>
        </w:rPr>
        <w:t>Si bien el vocablo "persona" contenido en el artículo </w:t>
      </w:r>
      <w:hyperlink r:id="rId8" w:history="1">
        <w:r w:rsidRPr="00531A9E">
          <w:rPr>
            <w:rStyle w:val="Hipervnculo"/>
            <w:rFonts w:ascii="Palatino Linotype" w:hAnsi="Palatino Linotype" w:cs="Calibri"/>
            <w:i/>
            <w:color w:val="auto"/>
            <w:sz w:val="21"/>
            <w:szCs w:val="21"/>
          </w:rPr>
          <w:t xml:space="preserve">1o. de la Constitución Política de los Estados Unidos </w:t>
        </w:r>
        <w:proofErr w:type="spellStart"/>
        <w:r w:rsidRPr="00531A9E">
          <w:rPr>
            <w:rStyle w:val="Hipervnculo"/>
            <w:rFonts w:ascii="Palatino Linotype" w:hAnsi="Palatino Linotype" w:cs="Calibri"/>
            <w:i/>
            <w:color w:val="auto"/>
            <w:sz w:val="21"/>
            <w:szCs w:val="21"/>
          </w:rPr>
          <w:t>Mexicanos</w:t>
        </w:r>
      </w:hyperlink>
      <w:r w:rsidRPr="00531A9E">
        <w:rPr>
          <w:rFonts w:ascii="Palatino Linotype" w:hAnsi="Palatino Linotype" w:cs="Calibri"/>
          <w:i/>
          <w:sz w:val="21"/>
          <w:szCs w:val="21"/>
        </w:rPr>
        <w:t>comprende</w:t>
      </w:r>
      <w:proofErr w:type="spellEnd"/>
      <w:r w:rsidRPr="00531A9E">
        <w:rPr>
          <w:rFonts w:ascii="Palatino Linotype" w:hAnsi="Palatino Linotype" w:cs="Calibri"/>
          <w:i/>
          <w:sz w:val="21"/>
          <w:szCs w:val="21"/>
        </w:rPr>
        <w:t xml:space="preserve"> a las personas morales, la titularidad de los derechos fundamentales dependerá necesariamente de la naturaleza del derecho en cuestión y, en su caso, de la función o actividad de aquéllas. En esa medida, el juzgador deberá determinar, en cada caso concreto, si un derecho les corresponde o no pues, si bien existen derechos que sin mayor problema argumentativo pueden atribuírseles, por ejemplo, los de propiedad, de acceso a la justicia o de debido proceso, existen otros que, evidentemente, corresponden sólo a las personas físicas, al referirse a aspectos de índole humana como son los derechos fundamentales a la salud, a la familia o a la integridad física; pero además, existen otros derechos respecto de los cuales no es tan claro definir si son atribuibles o no a las personas jurídicas colectivas, ya que, más allá de la naturaleza del derecho, su titularidad dependerá </w:t>
      </w:r>
      <w:r w:rsidRPr="00531A9E">
        <w:rPr>
          <w:rFonts w:ascii="Palatino Linotype" w:hAnsi="Palatino Linotype" w:cs="Calibri"/>
          <w:i/>
          <w:sz w:val="21"/>
          <w:szCs w:val="21"/>
        </w:rPr>
        <w:lastRenderedPageBreak/>
        <w:t>del alcance y/o límites que el juzgador les fije, como ocurre con el derecho a la protección de datos personales o a la libertad ideológica.</w:t>
      </w:r>
    </w:p>
    <w:p w:rsidR="00DA675D" w:rsidRPr="00531A9E" w:rsidRDefault="00DA675D" w:rsidP="00DA675D">
      <w:pPr>
        <w:pStyle w:val="francesa"/>
        <w:spacing w:before="0" w:beforeAutospacing="0" w:after="0" w:afterAutospacing="0"/>
        <w:ind w:left="567" w:right="616"/>
        <w:jc w:val="both"/>
        <w:rPr>
          <w:rFonts w:ascii="Palatino Linotype" w:hAnsi="Palatino Linotype" w:cs="Calibri"/>
          <w:i/>
          <w:sz w:val="21"/>
          <w:szCs w:val="21"/>
        </w:rPr>
      </w:pPr>
      <w:r w:rsidRPr="00531A9E">
        <w:rPr>
          <w:rFonts w:ascii="Palatino Linotype" w:hAnsi="Palatino Linotype" w:cs="Calibri"/>
          <w:i/>
          <w:sz w:val="21"/>
          <w:szCs w:val="21"/>
        </w:rPr>
        <w:t xml:space="preserve">Contradicción de tesis 56/2011. Entre las sustentadas por la Primera y la Segunda Salas de la Suprema Corte de Justicia de la Nación. 30 de mayo de 2013. Mayoría de siete votos en relación con el sentido; votaron en contra: Alfredo Gutiérrez Ortiz Mena, José Ramón Cossío Díaz, Luis María Aguilar Morales y Juan N. Silva Meza. Mayoría de ocho votos de los Ministros Margarita Beatriz Luna Ramos, José Fernando Franco González Salas, Arturo Zaldívar Lelo de Larrea, Jorge Mario Pardo Rebolledo, Sergio A. Valls Hernández, Olga Sánchez Cordero de García Villegas, Alberto Pérez </w:t>
      </w:r>
      <w:proofErr w:type="spellStart"/>
      <w:r w:rsidRPr="00531A9E">
        <w:rPr>
          <w:rFonts w:ascii="Palatino Linotype" w:hAnsi="Palatino Linotype" w:cs="Calibri"/>
          <w:i/>
          <w:sz w:val="21"/>
          <w:szCs w:val="21"/>
        </w:rPr>
        <w:t>Dayán</w:t>
      </w:r>
      <w:proofErr w:type="spellEnd"/>
      <w:r w:rsidRPr="00531A9E">
        <w:rPr>
          <w:rFonts w:ascii="Palatino Linotype" w:hAnsi="Palatino Linotype" w:cs="Calibri"/>
          <w:i/>
          <w:sz w:val="21"/>
          <w:szCs w:val="21"/>
        </w:rPr>
        <w:t xml:space="preserve"> y Juan N. Silva Meza respecto del criterio contenido en esta tesis. Ponente: Sergio A. Valls Hernández. Secretarios: Laura García Velasco y José Álvaro Vargas Ornelas.</w:t>
      </w:r>
    </w:p>
    <w:p w:rsidR="00DA675D" w:rsidRPr="00531A9E" w:rsidRDefault="00DA675D" w:rsidP="00DA675D">
      <w:pPr>
        <w:pStyle w:val="francesa"/>
        <w:spacing w:before="0" w:beforeAutospacing="0" w:after="0" w:afterAutospacing="0"/>
        <w:ind w:left="567" w:right="616"/>
        <w:jc w:val="both"/>
        <w:rPr>
          <w:rFonts w:ascii="Calibri" w:hAnsi="Calibri" w:cs="Calibri"/>
          <w:color w:val="444444"/>
          <w:sz w:val="21"/>
          <w:szCs w:val="21"/>
        </w:rPr>
      </w:pPr>
      <w:r w:rsidRPr="00531A9E">
        <w:rPr>
          <w:rFonts w:ascii="Palatino Linotype" w:hAnsi="Palatino Linotype" w:cs="Calibri"/>
          <w:i/>
          <w:sz w:val="21"/>
          <w:szCs w:val="21"/>
        </w:rPr>
        <w:t>El Tribunal Pleno, el veintitrés de enero en curso, aprobó, con el número I/2014 (10a.), la tesis aislada que antecede. México, Distrito Federal, a veintitrés de enero de dos mil catorce.”</w:t>
      </w:r>
    </w:p>
    <w:p w:rsidR="00DA675D" w:rsidRPr="00531A9E" w:rsidRDefault="00531A9E" w:rsidP="00F23680">
      <w:pPr>
        <w:spacing w:before="240" w:line="360" w:lineRule="auto"/>
        <w:jc w:val="both"/>
        <w:rPr>
          <w:rFonts w:ascii="Palatino Linotype" w:hAnsi="Palatino Linotype"/>
          <w:sz w:val="23"/>
          <w:szCs w:val="23"/>
        </w:rPr>
      </w:pPr>
      <w:r w:rsidRPr="00DA738F">
        <w:rPr>
          <w:b/>
          <w:noProof/>
          <w:sz w:val="24"/>
          <w:szCs w:val="24"/>
          <w:lang w:eastAsia="es-MX"/>
        </w:rPr>
        <mc:AlternateContent>
          <mc:Choice Requires="wps">
            <w:drawing>
              <wp:anchor distT="0" distB="0" distL="114300" distR="114300" simplePos="0" relativeHeight="251722752" behindDoc="1" locked="0" layoutInCell="0" allowOverlap="1" wp14:anchorId="5DF01A73" wp14:editId="5F339660">
                <wp:simplePos x="0" y="0"/>
                <wp:positionH relativeFrom="margin">
                  <wp:posOffset>-902525</wp:posOffset>
                </wp:positionH>
                <wp:positionV relativeFrom="margin">
                  <wp:align>center</wp:align>
                </wp:positionV>
                <wp:extent cx="7092315" cy="817880"/>
                <wp:effectExtent l="0" t="0" r="0" b="0"/>
                <wp:wrapNone/>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31A9E" w:rsidRDefault="00531A9E" w:rsidP="00531A9E">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DF01A73" id="Cuadro de texto 14" o:spid="_x0000_s1038" type="#_x0000_t202" style="position:absolute;left:0;text-align:left;margin-left:-71.05pt;margin-top:0;width:558.45pt;height:64.4pt;rotation:-45;z-index:-251593728;visibility:visible;mso-wrap-style:square;mso-width-percent:0;mso-height-percent:0;mso-wrap-distance-left:9pt;mso-wrap-distance-top:0;mso-wrap-distance-right:9pt;mso-wrap-distance-bottom:0;mso-position-horizontal:absolute;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" o:allowincell="f" filled="f" stroked="f">
                <v:stroke joinstyle="round"/>
                <o:lock v:ext="edit" shapetype="t"/>
                <v:textbox style="mso-fit-shape-to-text:t">
                  <w:txbxContent>
                    <w:p w:rsidR="00531A9E" w:rsidRDefault="00531A9E" w:rsidP="00531A9E">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VOTO DISIDENTE</w:t>
                      </w:r>
                    </w:p>
                  </w:txbxContent>
                </v:textbox>
                <w10:wrap anchorx="margin" anchory="margin"/>
              </v:shape>
            </w:pict>
          </mc:Fallback>
        </mc:AlternateContent>
      </w:r>
      <w:r w:rsidR="00DA675D" w:rsidRPr="00531A9E">
        <w:rPr>
          <w:rFonts w:ascii="Palatino Linotype" w:hAnsi="Palatino Linotype"/>
          <w:sz w:val="23"/>
          <w:szCs w:val="23"/>
        </w:rPr>
        <w:t>En ese sentido,</w:t>
      </w:r>
      <w:r w:rsidR="008E3355" w:rsidRPr="00531A9E">
        <w:rPr>
          <w:rFonts w:ascii="Palatino Linotype" w:hAnsi="Palatino Linotype"/>
          <w:sz w:val="23"/>
          <w:szCs w:val="23"/>
        </w:rPr>
        <w:t xml:space="preserve"> si bien es cierto, el análisis si determinados datos gozan de la misma calidad de ser personales para las personas físicas como para las colectivas, o si es posible que ambos cuenten con los mismos datos que puedan ser considerados personales, debe realizarse de manera particular para las personas jurídico colectiva, puesto que no le pueden ser atribuidos los mismos; en el caso a estudio</w:t>
      </w:r>
      <w:r w:rsidR="00DA675D" w:rsidRPr="00531A9E">
        <w:rPr>
          <w:rFonts w:ascii="Palatino Linotype" w:hAnsi="Palatino Linotype"/>
          <w:sz w:val="23"/>
          <w:szCs w:val="23"/>
        </w:rPr>
        <w:t xml:space="preserve"> considero que en el nombre de una persona jurídico colectiva que se desprenda de una licencia de construcción en cualquiera de sus modalidades o en supuesto </w:t>
      </w:r>
      <w:r w:rsidR="00EA0AA6" w:rsidRPr="00531A9E">
        <w:rPr>
          <w:rFonts w:ascii="Palatino Linotype" w:hAnsi="Palatino Linotype"/>
          <w:sz w:val="23"/>
          <w:szCs w:val="23"/>
        </w:rPr>
        <w:t>de una licencia de uso de suelo, debe ser protegido de manera igual al que si se tratase del de una persona física, por las mismas argumentaciones que sirvieron de base en la resolución y se reiteraron en el presente en cuanto a la naturaleza del documento materia de solicitud y del datos relativo al nombre.</w:t>
      </w:r>
    </w:p>
    <w:p w:rsidR="00EA0AA6" w:rsidRPr="00531A9E" w:rsidRDefault="00EA0AA6" w:rsidP="00F23680">
      <w:pPr>
        <w:spacing w:before="240" w:line="360" w:lineRule="auto"/>
        <w:jc w:val="both"/>
        <w:rPr>
          <w:rFonts w:ascii="Palatino Linotype" w:hAnsi="Palatino Linotype"/>
          <w:sz w:val="23"/>
          <w:szCs w:val="23"/>
        </w:rPr>
      </w:pPr>
      <w:r w:rsidRPr="00531A9E">
        <w:rPr>
          <w:rFonts w:ascii="Palatino Linotype" w:hAnsi="Palatino Linotype"/>
          <w:sz w:val="23"/>
          <w:szCs w:val="23"/>
        </w:rPr>
        <w:t>Sirve de sustento lo plasmado en la tesis aislada P. II/2014 de la Décima época, publicada en el Semanario Judicial de la Federación y su Gaceta, en el Libro 3, Tomo I, en febrero de 2014, cuyo rubro y texto es del sentido literal siguiente:</w:t>
      </w:r>
    </w:p>
    <w:p w:rsidR="00EA0AA6" w:rsidRPr="00531A9E" w:rsidRDefault="00EA0AA6" w:rsidP="00EA0AA6">
      <w:pPr>
        <w:ind w:left="567" w:right="616"/>
        <w:jc w:val="both"/>
        <w:rPr>
          <w:rFonts w:ascii="Palatino Linotype" w:hAnsi="Palatino Linotype" w:cs="Calibri"/>
          <w:b/>
          <w:bCs/>
          <w:i/>
          <w:sz w:val="21"/>
          <w:szCs w:val="21"/>
        </w:rPr>
      </w:pPr>
      <w:r w:rsidRPr="00531A9E">
        <w:rPr>
          <w:rFonts w:ascii="Palatino Linotype" w:hAnsi="Palatino Linotype" w:cs="Calibri"/>
          <w:b/>
          <w:bCs/>
          <w:i/>
          <w:sz w:val="21"/>
          <w:szCs w:val="21"/>
        </w:rPr>
        <w:lastRenderedPageBreak/>
        <w:t>“PERSONAS MORALES. TIENEN DERECHO A LA PROTECCIÓN DE LOS DATOS QUE PUEDAN EQUIPARARSE A LOS PERSONALES, AUN CUANDO DICHA INFORMACIÓN HAYA SIDO ENTREGADA A UNA AUTORIDAD.</w:t>
      </w:r>
    </w:p>
    <w:p w:rsidR="00EA0AA6" w:rsidRPr="00531A9E" w:rsidRDefault="00531A9E" w:rsidP="00EA0AA6">
      <w:pPr>
        <w:ind w:left="567" w:right="616"/>
        <w:jc w:val="both"/>
        <w:rPr>
          <w:rFonts w:ascii="Palatino Linotype" w:hAnsi="Palatino Linotype" w:cs="Calibri"/>
          <w:i/>
          <w:sz w:val="21"/>
          <w:szCs w:val="21"/>
        </w:rPr>
      </w:pPr>
      <w:r w:rsidRPr="00DA738F">
        <w:rPr>
          <w:b/>
          <w:noProof/>
          <w:sz w:val="24"/>
          <w:szCs w:val="24"/>
          <w:lang w:eastAsia="es-MX"/>
        </w:rPr>
        <mc:AlternateContent>
          <mc:Choice Requires="wps">
            <w:drawing>
              <wp:anchor distT="0" distB="0" distL="114300" distR="114300" simplePos="0" relativeHeight="251720704" behindDoc="1" locked="0" layoutInCell="0" allowOverlap="1" wp14:anchorId="5DF01A73" wp14:editId="5F339660">
                <wp:simplePos x="0" y="0"/>
                <wp:positionH relativeFrom="margin">
                  <wp:posOffset>-855023</wp:posOffset>
                </wp:positionH>
                <wp:positionV relativeFrom="margin">
                  <wp:posOffset>2658663</wp:posOffset>
                </wp:positionV>
                <wp:extent cx="7092315" cy="817880"/>
                <wp:effectExtent l="0" t="0" r="0" b="0"/>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31A9E" w:rsidRDefault="00531A9E" w:rsidP="00531A9E">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DF01A73" id="Cuadro de texto 13" o:spid="_x0000_s1039" type="#_x0000_t202" style="position:absolute;left:0;text-align:left;margin-left:-67.3pt;margin-top:209.35pt;width:558.45pt;height:64.4pt;rotation:-45;z-index:-251595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" o:allowincell="f" filled="f" stroked="f">
                <v:stroke joinstyle="round"/>
                <o:lock v:ext="edit" shapetype="t"/>
                <v:textbox style="mso-fit-shape-to-text:t">
                  <w:txbxContent>
                    <w:p w:rsidR="00531A9E" w:rsidRDefault="00531A9E" w:rsidP="00531A9E">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VOTO DISIDENTE</w:t>
                      </w:r>
                    </w:p>
                  </w:txbxContent>
                </v:textbox>
                <w10:wrap anchorx="margin" anchory="margin"/>
              </v:shape>
            </w:pict>
          </mc:Fallback>
        </mc:AlternateContent>
      </w:r>
      <w:r w:rsidR="00EA0AA6" w:rsidRPr="00531A9E">
        <w:rPr>
          <w:rFonts w:ascii="Palatino Linotype" w:hAnsi="Palatino Linotype" w:cs="Calibri"/>
          <w:i/>
          <w:sz w:val="21"/>
          <w:szCs w:val="21"/>
        </w:rPr>
        <w:t>El artículo </w:t>
      </w:r>
      <w:hyperlink r:id="rId9" w:history="1">
        <w:r w:rsidR="00EA0AA6" w:rsidRPr="00531A9E">
          <w:rPr>
            <w:rStyle w:val="Hipervnculo"/>
            <w:rFonts w:ascii="Palatino Linotype" w:hAnsi="Palatino Linotype" w:cs="Calibri"/>
            <w:i/>
            <w:color w:val="auto"/>
            <w:sz w:val="21"/>
            <w:szCs w:val="21"/>
          </w:rPr>
          <w:t>16, párrafo segundo, de la Constitución Política de los Estados Unidos Mexicanos</w:t>
        </w:r>
      </w:hyperlink>
      <w:r w:rsidR="00EA0AA6" w:rsidRPr="00531A9E">
        <w:rPr>
          <w:rFonts w:ascii="Palatino Linotype" w:hAnsi="Palatino Linotype" w:cs="Calibri"/>
          <w:i/>
          <w:sz w:val="21"/>
          <w:szCs w:val="21"/>
        </w:rPr>
        <w:t xml:space="preserve"> reconoce el derecho a la protección de datos personales, consistente en el control de cada individuo sobre el acceso y uso de la información personal en aras de preservar la vida privada de las personas. En ese sentido, </w:t>
      </w:r>
      <w:r w:rsidR="00EA0AA6" w:rsidRPr="00531A9E">
        <w:rPr>
          <w:rFonts w:ascii="Palatino Linotype" w:hAnsi="Palatino Linotype" w:cs="Calibri"/>
          <w:b/>
          <w:i/>
          <w:sz w:val="21"/>
          <w:szCs w:val="21"/>
        </w:rPr>
        <w:t>el derecho a la protección de datos personales</w:t>
      </w:r>
      <w:r w:rsidR="00EA0AA6" w:rsidRPr="00531A9E">
        <w:rPr>
          <w:rFonts w:ascii="Palatino Linotype" w:hAnsi="Palatino Linotype" w:cs="Calibri"/>
          <w:i/>
          <w:sz w:val="21"/>
          <w:szCs w:val="21"/>
        </w:rPr>
        <w:t xml:space="preserve"> podría entenderse, en primera instancia, como una prerrogativa de las personas físicas, ante la imposibilidad de afirmar que las morales son titulares del derecho a la intimidad y/o a la vida privada; sin embargo, el contenido de este derecho </w:t>
      </w:r>
      <w:r w:rsidR="00EA0AA6" w:rsidRPr="00531A9E">
        <w:rPr>
          <w:rFonts w:ascii="Palatino Linotype" w:hAnsi="Palatino Linotype" w:cs="Calibri"/>
          <w:b/>
          <w:i/>
          <w:sz w:val="21"/>
          <w:szCs w:val="21"/>
          <w:u w:val="single"/>
        </w:rPr>
        <w:t>puede extenderse a cierta información de las personas jurídicas colectivas, en tanto que también cuentan con determinados espacios de protección ante cualquier intromisión arbitraria por parte de terceros respecto de cierta información económica, comercial o relativa a su identidad que, de revelarse, pudiera anular o menoscabar su libre y buen desarrollo</w:t>
      </w:r>
      <w:r w:rsidR="00EA0AA6" w:rsidRPr="00531A9E">
        <w:rPr>
          <w:rFonts w:ascii="Palatino Linotype" w:hAnsi="Palatino Linotype" w:cs="Calibri"/>
          <w:i/>
          <w:sz w:val="21"/>
          <w:szCs w:val="21"/>
        </w:rPr>
        <w:t xml:space="preserve">. Por tanto, los bienes protegidos por el derecho a la privacidad y de protección de datos de las personas morales, comprenden aquellos documentos e información que les son inherentes, que deben permanecer ajenos al conocimiento de terceros, </w:t>
      </w:r>
      <w:r w:rsidR="00EA0AA6" w:rsidRPr="00531A9E">
        <w:rPr>
          <w:rFonts w:ascii="Palatino Linotype" w:hAnsi="Palatino Linotype" w:cs="Calibri"/>
          <w:b/>
          <w:i/>
          <w:sz w:val="21"/>
          <w:szCs w:val="21"/>
        </w:rPr>
        <w:t>independientemente de que, en materia de transparencia e información pública, opere el principio de máxima publicidad y disponibilidad</w:t>
      </w:r>
      <w:r w:rsidR="00EA0AA6" w:rsidRPr="00531A9E">
        <w:rPr>
          <w:rFonts w:ascii="Palatino Linotype" w:hAnsi="Palatino Linotype" w:cs="Calibri"/>
          <w:i/>
          <w:sz w:val="21"/>
          <w:szCs w:val="21"/>
        </w:rPr>
        <w:t>, conforme al cual, toda información en posesión de las autoridades es pública, sin importar la fuente o la forma en que se haya obtenido, pues, acorde con el artículo </w:t>
      </w:r>
      <w:hyperlink r:id="rId10" w:history="1">
        <w:r w:rsidR="00EA0AA6" w:rsidRPr="00531A9E">
          <w:rPr>
            <w:rStyle w:val="Hipervnculo"/>
            <w:rFonts w:ascii="Palatino Linotype" w:hAnsi="Palatino Linotype" w:cs="Calibri"/>
            <w:i/>
            <w:color w:val="auto"/>
            <w:sz w:val="21"/>
            <w:szCs w:val="21"/>
          </w:rPr>
          <w:t>6o.</w:t>
        </w:r>
      </w:hyperlink>
      <w:r w:rsidR="00EA0AA6" w:rsidRPr="00531A9E">
        <w:rPr>
          <w:rFonts w:ascii="Palatino Linotype" w:hAnsi="Palatino Linotype" w:cs="Calibri"/>
          <w:i/>
          <w:sz w:val="21"/>
          <w:szCs w:val="21"/>
        </w:rPr>
        <w:t xml:space="preserve">, en relación con el 16, párrafo segundo, constitucionales, </w:t>
      </w:r>
      <w:r w:rsidR="00EA0AA6" w:rsidRPr="00531A9E">
        <w:rPr>
          <w:rFonts w:ascii="Palatino Linotype" w:hAnsi="Palatino Linotype" w:cs="Calibri"/>
          <w:b/>
          <w:i/>
          <w:sz w:val="21"/>
          <w:szCs w:val="21"/>
          <w:u w:val="single"/>
        </w:rPr>
        <w:t>la información entregada a las autoridades por parte de las personas morales, será confidencial cuando tenga el carácter de privada por contener datos que pudieran equipararse a los personales,</w:t>
      </w:r>
      <w:r w:rsidR="00EA0AA6" w:rsidRPr="00531A9E">
        <w:rPr>
          <w:rFonts w:ascii="Palatino Linotype" w:hAnsi="Palatino Linotype" w:cs="Calibri"/>
          <w:i/>
          <w:sz w:val="21"/>
          <w:szCs w:val="21"/>
        </w:rPr>
        <w:t xml:space="preserve"> o bien, reservada temporalmente, si se actualiza alguno de los supuestos previstos legalmente.</w:t>
      </w:r>
    </w:p>
    <w:p w:rsidR="00EA0AA6" w:rsidRPr="00531A9E" w:rsidRDefault="00EA0AA6" w:rsidP="00EA0AA6">
      <w:pPr>
        <w:ind w:left="567" w:right="616"/>
        <w:jc w:val="both"/>
        <w:rPr>
          <w:rFonts w:ascii="Palatino Linotype" w:hAnsi="Palatino Linotype" w:cs="Calibri"/>
          <w:i/>
          <w:sz w:val="21"/>
          <w:szCs w:val="21"/>
        </w:rPr>
      </w:pPr>
      <w:r w:rsidRPr="00531A9E">
        <w:rPr>
          <w:rFonts w:ascii="Palatino Linotype" w:hAnsi="Palatino Linotype" w:cs="Calibri"/>
          <w:i/>
          <w:sz w:val="21"/>
          <w:szCs w:val="21"/>
        </w:rPr>
        <w:br/>
        <w:t xml:space="preserve">Contradicción de tesis 56/2011. Entre las sustentadas por la Primera y la Segunda Salas de la Suprema Corte de Justicia de la Nación. 30 de mayo de 2013. Mayoría de siete votos de los Ministros Margarita Beatriz Luna Ramos, José Fernando Franco González Salas, Arturo Zaldívar Lelo de Larrea, Jorge Mario Pardo Rebolledo, Sergio A. Valls Hernández, Olga Sánchez Cordero de García Villegas y Alberto Pérez </w:t>
      </w:r>
      <w:proofErr w:type="spellStart"/>
      <w:r w:rsidRPr="00531A9E">
        <w:rPr>
          <w:rFonts w:ascii="Palatino Linotype" w:hAnsi="Palatino Linotype" w:cs="Calibri"/>
          <w:i/>
          <w:sz w:val="21"/>
          <w:szCs w:val="21"/>
        </w:rPr>
        <w:t>Dayán</w:t>
      </w:r>
      <w:proofErr w:type="spellEnd"/>
      <w:r w:rsidRPr="00531A9E">
        <w:rPr>
          <w:rFonts w:ascii="Palatino Linotype" w:hAnsi="Palatino Linotype" w:cs="Calibri"/>
          <w:i/>
          <w:sz w:val="21"/>
          <w:szCs w:val="21"/>
        </w:rPr>
        <w:t>; votaron en contra: Alfredo Gutiérrez Ortiz Mena, José Ramón Cossío Díaz, Luis María Aguilar Morales y Juan N. Silva Meza. Ponente: Sergio A. Valls Hernández. Secretarios: Laura García Velasco y José Álvaro Vargas Ornelas.</w:t>
      </w:r>
    </w:p>
    <w:p w:rsidR="00EA0AA6" w:rsidRPr="00531A9E" w:rsidRDefault="00EA0AA6" w:rsidP="00940F00">
      <w:pPr>
        <w:pStyle w:val="francesa"/>
        <w:spacing w:before="0" w:beforeAutospacing="0" w:after="240" w:afterAutospacing="0"/>
        <w:ind w:left="567" w:right="616"/>
        <w:jc w:val="both"/>
        <w:rPr>
          <w:rFonts w:ascii="Palatino Linotype" w:hAnsi="Palatino Linotype" w:cs="Calibri"/>
          <w:i/>
          <w:sz w:val="21"/>
          <w:szCs w:val="21"/>
        </w:rPr>
      </w:pPr>
      <w:r w:rsidRPr="00531A9E">
        <w:rPr>
          <w:rFonts w:ascii="Palatino Linotype" w:hAnsi="Palatino Linotype" w:cs="Calibri"/>
          <w:i/>
          <w:sz w:val="21"/>
          <w:szCs w:val="21"/>
        </w:rPr>
        <w:lastRenderedPageBreak/>
        <w:t>El Tribunal Pleno, el veintitrés de enero en curso, aprobó, con el número II/2014 (10a.), la tesis aislada que antecede. México, Distrito Federal, a veintitrés de enero de dos mil catorce.”</w:t>
      </w:r>
    </w:p>
    <w:p w:rsidR="0067623A" w:rsidRPr="00531A9E" w:rsidRDefault="00531A9E" w:rsidP="00940F00">
      <w:pPr>
        <w:spacing w:before="240" w:line="360" w:lineRule="auto"/>
        <w:ind w:right="-93"/>
        <w:jc w:val="both"/>
        <w:rPr>
          <w:rFonts w:ascii="Palatino Linotype" w:eastAsia="Calibri" w:hAnsi="Palatino Linotype" w:cs="Tahoma"/>
          <w:bCs/>
          <w:sz w:val="23"/>
          <w:szCs w:val="23"/>
        </w:rPr>
      </w:pPr>
      <w:r w:rsidRPr="00DA738F">
        <w:rPr>
          <w:b/>
          <w:noProof/>
          <w:sz w:val="24"/>
          <w:szCs w:val="24"/>
          <w:lang w:eastAsia="es-MX"/>
        </w:rPr>
        <mc:AlternateContent>
          <mc:Choice Requires="wps">
            <w:drawing>
              <wp:anchor distT="0" distB="0" distL="114300" distR="114300" simplePos="0" relativeHeight="251718656" behindDoc="1" locked="0" layoutInCell="0" allowOverlap="1" wp14:anchorId="5DF01A73" wp14:editId="5F339660">
                <wp:simplePos x="0" y="0"/>
                <wp:positionH relativeFrom="margin">
                  <wp:posOffset>-843148</wp:posOffset>
                </wp:positionH>
                <wp:positionV relativeFrom="margin">
                  <wp:posOffset>3437271</wp:posOffset>
                </wp:positionV>
                <wp:extent cx="7092315" cy="817880"/>
                <wp:effectExtent l="0" t="0" r="0" b="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31A9E" w:rsidRDefault="00531A9E" w:rsidP="00531A9E">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DF01A73" id="Cuadro de texto 12" o:spid="_x0000_s1040" type="#_x0000_t202" style="position:absolute;left:0;text-align:left;margin-left:-66.4pt;margin-top:270.65pt;width:558.45pt;height:64.4pt;rotation:-45;z-index:-2515978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" o:allowincell="f" filled="f" stroked="f">
                <v:stroke joinstyle="round"/>
                <o:lock v:ext="edit" shapetype="t"/>
                <v:textbox style="mso-fit-shape-to-text:t">
                  <w:txbxContent>
                    <w:p w:rsidR="00531A9E" w:rsidRDefault="00531A9E" w:rsidP="00531A9E">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VOTO DISIDENTE</w:t>
                      </w:r>
                    </w:p>
                  </w:txbxContent>
                </v:textbox>
                <w10:wrap anchorx="margin" anchory="margin"/>
              </v:shape>
            </w:pict>
          </mc:Fallback>
        </mc:AlternateContent>
      </w:r>
      <w:r w:rsidR="0067623A" w:rsidRPr="00531A9E">
        <w:rPr>
          <w:rFonts w:ascii="Palatino Linotype" w:eastAsia="Calibri" w:hAnsi="Palatino Linotype" w:cs="Tahoma"/>
          <w:bCs/>
          <w:sz w:val="23"/>
          <w:szCs w:val="23"/>
        </w:rPr>
        <w:t>Por lo que se refiere a la clave catastral, en las páginas 25 y 26</w:t>
      </w:r>
      <w:r w:rsidR="00940F00" w:rsidRPr="00531A9E">
        <w:rPr>
          <w:rFonts w:ascii="Palatino Linotype" w:eastAsia="Calibri" w:hAnsi="Palatino Linotype" w:cs="Tahoma"/>
          <w:bCs/>
          <w:sz w:val="23"/>
          <w:szCs w:val="23"/>
        </w:rPr>
        <w:t xml:space="preserve"> de la resolución se</w:t>
      </w:r>
      <w:r w:rsidR="0067623A" w:rsidRPr="00531A9E">
        <w:rPr>
          <w:rFonts w:ascii="Palatino Linotype" w:eastAsia="Calibri" w:hAnsi="Palatino Linotype" w:cs="Tahoma"/>
          <w:bCs/>
          <w:sz w:val="23"/>
          <w:szCs w:val="23"/>
        </w:rPr>
        <w:t xml:space="preserve"> estableció en términos generales que de conformidad con el artículo 179, fracción I, del Código Financiero del Estado de México y Municipios, la </w:t>
      </w:r>
      <w:r w:rsidR="00940F00" w:rsidRPr="00531A9E">
        <w:rPr>
          <w:rFonts w:ascii="Palatino Linotype" w:eastAsia="Calibri" w:hAnsi="Palatino Linotype" w:cs="Tahoma"/>
          <w:bCs/>
          <w:sz w:val="23"/>
          <w:szCs w:val="23"/>
        </w:rPr>
        <w:t xml:space="preserve">misma se trata de </w:t>
      </w:r>
      <w:r w:rsidR="0067623A" w:rsidRPr="00531A9E">
        <w:rPr>
          <w:rFonts w:ascii="Palatino Linotype" w:eastAsia="Calibri" w:hAnsi="Palatino Linotype" w:cs="Tahoma"/>
          <w:bCs/>
          <w:sz w:val="23"/>
          <w:szCs w:val="23"/>
        </w:rPr>
        <w:t>un código alfanumérico único e irrepetible, que se asigna para efectos de localización geográfica, identificación, inscripción, control y registro de los inmuebles; por lo que, integrado de dieciséis caracteres, los primeros tres identifican el código del municipio, los dos siguientes a la zona catastral, los subsecuentes tres a la manzana y los últimos dos, posiciones identifican el número de lote o predio, concluyendo que el dato en comento, únicamente hace referencia a un predio determinado, en el presente caso, donde se está realizando el proyecto “</w:t>
      </w:r>
      <w:r w:rsidR="0067623A" w:rsidRPr="00531A9E">
        <w:rPr>
          <w:rFonts w:ascii="Palatino Linotype" w:eastAsia="Calibri" w:hAnsi="Palatino Linotype" w:cs="Tahoma"/>
          <w:bCs/>
          <w:iCs/>
          <w:sz w:val="23"/>
          <w:szCs w:val="23"/>
          <w:lang w:eastAsia="es-ES_tradnl"/>
        </w:rPr>
        <w:t>Centro de Integración y Desarrollo para Jóvenes con Discapacidad Intelectual”</w:t>
      </w:r>
      <w:r w:rsidR="0067623A" w:rsidRPr="00531A9E">
        <w:rPr>
          <w:rFonts w:ascii="Palatino Linotype" w:eastAsia="Calibri" w:hAnsi="Palatino Linotype" w:cs="Tahoma"/>
          <w:bCs/>
          <w:sz w:val="23"/>
          <w:szCs w:val="23"/>
        </w:rPr>
        <w:t>, mismo que sólo identifica el terreno donde se está realizando una construcción, respecto del cual se expidieron diversas Licencias de Construcción y de Uso de Suelo; por lo que conocer la clave catastral de un inmueble, no permite conocer mayores datos del catastro, pues para acceder a la misma, se necesita acreditar el interés legítimo o jurídico.</w:t>
      </w:r>
    </w:p>
    <w:p w:rsidR="00940F00" w:rsidRPr="00531A9E" w:rsidRDefault="00940F00" w:rsidP="00940F00">
      <w:pPr>
        <w:spacing w:before="240" w:after="240" w:line="360" w:lineRule="auto"/>
        <w:jc w:val="both"/>
        <w:rPr>
          <w:rFonts w:ascii="Palatino Linotype" w:eastAsia="Calibri" w:hAnsi="Palatino Linotype" w:cs="Tahoma"/>
          <w:bCs/>
          <w:sz w:val="23"/>
          <w:szCs w:val="23"/>
        </w:rPr>
      </w:pPr>
      <w:r w:rsidRPr="00531A9E">
        <w:rPr>
          <w:rFonts w:ascii="Palatino Linotype" w:eastAsia="Calibri" w:hAnsi="Palatino Linotype" w:cs="Tahoma"/>
          <w:bCs/>
          <w:sz w:val="23"/>
          <w:szCs w:val="23"/>
        </w:rPr>
        <w:t xml:space="preserve">En este sentido, es necesario mencionar que los propietarios o poseedores de inmuebles, independientemente del régimen jurídico de propiedad, ubicados en territorio del Estado, están obligados a inscribirlos ante el catastro del Ayuntamiento, </w:t>
      </w:r>
      <w:r w:rsidRPr="00531A9E">
        <w:rPr>
          <w:rFonts w:ascii="Palatino Linotype" w:eastAsia="Calibri" w:hAnsi="Palatino Linotype" w:cs="Tahoma"/>
          <w:b/>
          <w:bCs/>
          <w:sz w:val="23"/>
          <w:szCs w:val="23"/>
          <w:u w:val="single"/>
        </w:rPr>
        <w:t>mediante manifestación catastral</w:t>
      </w:r>
      <w:r w:rsidRPr="00531A9E">
        <w:rPr>
          <w:rFonts w:ascii="Palatino Linotype" w:eastAsia="Calibri" w:hAnsi="Palatino Linotype" w:cs="Tahoma"/>
          <w:bCs/>
          <w:sz w:val="23"/>
          <w:szCs w:val="23"/>
        </w:rPr>
        <w:t xml:space="preserve"> que presenten de acuerdo a lo dispuesto en el Reglamento del Título Quinto del Código Financiero y al procedimiento establecido en el Manual Catastral, en los formatos autorizados por el IGECEM, </w:t>
      </w:r>
      <w:r w:rsidRPr="00531A9E">
        <w:rPr>
          <w:rFonts w:ascii="Palatino Linotype" w:eastAsia="Calibri" w:hAnsi="Palatino Linotype" w:cs="Tahoma"/>
          <w:b/>
          <w:bCs/>
          <w:sz w:val="23"/>
          <w:szCs w:val="23"/>
          <w:u w:val="single"/>
        </w:rPr>
        <w:t>precisando las superficies del terreno y de la construcción, su ubicación, y uso de suelo</w:t>
      </w:r>
      <w:r w:rsidRPr="00531A9E">
        <w:rPr>
          <w:rFonts w:ascii="Palatino Linotype" w:eastAsia="Calibri" w:hAnsi="Palatino Linotype" w:cs="Tahoma"/>
          <w:bCs/>
          <w:sz w:val="23"/>
          <w:szCs w:val="23"/>
        </w:rPr>
        <w:t xml:space="preserve">, si es a título de propietario </w:t>
      </w:r>
      <w:r w:rsidRPr="00531A9E">
        <w:rPr>
          <w:rFonts w:ascii="Palatino Linotype" w:eastAsia="Calibri" w:hAnsi="Palatino Linotype" w:cs="Tahoma"/>
          <w:bCs/>
          <w:sz w:val="23"/>
          <w:szCs w:val="23"/>
        </w:rPr>
        <w:lastRenderedPageBreak/>
        <w:t xml:space="preserve">o poseedor y demás datos solicitados, exhibiendo la documentación requerida para estos efectos, para el caso de que una vez que se modifique la superficie de terreno o de construcción, cualquiera que sea la causa, los propietarios o poseedores de esos inmuebles deberán declarar ante la autoridad catastral municipal dichas modificaciones, mediante manifestación catastral que presenten en los formatos autorizados, del mismo modo cuando se fusione, subdivida, lotifique, </w:t>
      </w:r>
      <w:proofErr w:type="spellStart"/>
      <w:r w:rsidRPr="00531A9E">
        <w:rPr>
          <w:rFonts w:ascii="Palatino Linotype" w:eastAsia="Calibri" w:hAnsi="Palatino Linotype" w:cs="Tahoma"/>
          <w:bCs/>
          <w:sz w:val="23"/>
          <w:szCs w:val="23"/>
        </w:rPr>
        <w:t>relotifique</w:t>
      </w:r>
      <w:proofErr w:type="spellEnd"/>
      <w:r w:rsidRPr="00531A9E">
        <w:rPr>
          <w:rFonts w:ascii="Palatino Linotype" w:eastAsia="Calibri" w:hAnsi="Palatino Linotype" w:cs="Tahoma"/>
          <w:bCs/>
          <w:sz w:val="23"/>
          <w:szCs w:val="23"/>
        </w:rPr>
        <w:t xml:space="preserve">, o se produzca una lotificación en condominio o conjunto urbano de un inmueble, mediante autorización que emita la autoridad competente, es necesario actualizar los datos técnicos, administrativos y el valor en el padrón catastral municipal y en su caso, asignar </w:t>
      </w:r>
      <w:r w:rsidR="00531A9E" w:rsidRPr="00DA738F">
        <w:rPr>
          <w:b/>
          <w:noProof/>
          <w:sz w:val="24"/>
          <w:szCs w:val="24"/>
          <w:lang w:eastAsia="es-MX"/>
        </w:rPr>
        <mc:AlternateContent>
          <mc:Choice Requires="wps">
            <w:drawing>
              <wp:anchor distT="0" distB="0" distL="114300" distR="114300" simplePos="0" relativeHeight="251716608" behindDoc="1" locked="0" layoutInCell="0" allowOverlap="1" wp14:anchorId="5DF01A73" wp14:editId="5F339660">
                <wp:simplePos x="0" y="0"/>
                <wp:positionH relativeFrom="margin">
                  <wp:align>center</wp:align>
                </wp:positionH>
                <wp:positionV relativeFrom="margin">
                  <wp:align>center</wp:align>
                </wp:positionV>
                <wp:extent cx="7092315" cy="81788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31A9E" w:rsidRDefault="00531A9E" w:rsidP="00531A9E">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DF01A73" id="Cuadro de texto 3" o:spid="_x0000_s1041" type="#_x0000_t202" style="position:absolute;left:0;text-align:left;margin-left:0;margin-top:0;width:558.45pt;height:64.4pt;rotation:-45;z-index:-2515998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" o:allowincell="f" filled="f" stroked="f">
                <v:stroke joinstyle="round"/>
                <o:lock v:ext="edit" shapetype="t"/>
                <v:textbox style="mso-fit-shape-to-text:t">
                  <w:txbxContent>
                    <w:p w:rsidR="00531A9E" w:rsidRDefault="00531A9E" w:rsidP="00531A9E">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VOTO DISIDENTE</w:t>
                      </w:r>
                    </w:p>
                  </w:txbxContent>
                </v:textbox>
                <w10:wrap anchorx="margin" anchory="margin"/>
              </v:shape>
            </w:pict>
          </mc:Fallback>
        </mc:AlternateContent>
      </w:r>
      <w:r w:rsidRPr="00531A9E">
        <w:rPr>
          <w:rFonts w:ascii="Palatino Linotype" w:eastAsia="Calibri" w:hAnsi="Palatino Linotype" w:cs="Tahoma"/>
          <w:bCs/>
          <w:sz w:val="23"/>
          <w:szCs w:val="23"/>
        </w:rPr>
        <w:t>claves e inscribirlos; para tal efecto, los propietarios deberán declarar ante el Ayuntamiento, las modificaciones generadas, mediante manifestació</w:t>
      </w:r>
      <w:r w:rsidR="00A130FD" w:rsidRPr="00531A9E">
        <w:rPr>
          <w:rFonts w:ascii="Palatino Linotype" w:eastAsia="Calibri" w:hAnsi="Palatino Linotype" w:cs="Tahoma"/>
          <w:bCs/>
          <w:sz w:val="23"/>
          <w:szCs w:val="23"/>
        </w:rPr>
        <w:t xml:space="preserve">n </w:t>
      </w:r>
      <w:r w:rsidRPr="00531A9E">
        <w:rPr>
          <w:rFonts w:ascii="Palatino Linotype" w:eastAsia="Calibri" w:hAnsi="Palatino Linotype" w:cs="Tahoma"/>
          <w:bCs/>
          <w:sz w:val="23"/>
          <w:szCs w:val="23"/>
        </w:rPr>
        <w:t>catastral.</w:t>
      </w:r>
    </w:p>
    <w:p w:rsidR="00940F00" w:rsidRPr="00531A9E" w:rsidRDefault="00940F00" w:rsidP="00940F00">
      <w:pPr>
        <w:spacing w:before="240" w:after="240" w:line="360" w:lineRule="auto"/>
        <w:jc w:val="both"/>
        <w:rPr>
          <w:rFonts w:ascii="Palatino Linotype" w:eastAsia="Calibri" w:hAnsi="Palatino Linotype" w:cs="Tahoma"/>
          <w:bCs/>
          <w:sz w:val="23"/>
          <w:szCs w:val="23"/>
        </w:rPr>
      </w:pPr>
      <w:r w:rsidRPr="00531A9E">
        <w:rPr>
          <w:rFonts w:ascii="Palatino Linotype" w:eastAsia="Calibri" w:hAnsi="Palatino Linotype" w:cs="Tahoma"/>
          <w:bCs/>
          <w:sz w:val="23"/>
          <w:szCs w:val="23"/>
        </w:rPr>
        <w:t>En los casos en que el valor catastral haya sido modificado por la actualización de las Tablas de Valores Unitarios de Suelo y Construcciones, publicadas en el periódico oficial, será obligación de los propietarios o poseedores de inmuebles, declarar su valor ante el Ayuntamiento, mediante manifestación de valor catastral que presenten en los formatos autorizados o a través de un avalúo catastral practicado y emitido por el IGECEM o por especialista en valuación inmobiliaria con registro vigente expedido por el propio Instituto.</w:t>
      </w:r>
    </w:p>
    <w:p w:rsidR="00940F00" w:rsidRPr="00531A9E" w:rsidRDefault="00940F00" w:rsidP="00940F00">
      <w:pPr>
        <w:spacing w:before="240" w:after="240" w:line="360" w:lineRule="auto"/>
        <w:contextualSpacing/>
        <w:jc w:val="both"/>
        <w:rPr>
          <w:rFonts w:ascii="Palatino Linotype" w:eastAsia="Calibri" w:hAnsi="Palatino Linotype" w:cs="Tahoma"/>
          <w:bCs/>
          <w:sz w:val="23"/>
          <w:szCs w:val="23"/>
        </w:rPr>
      </w:pPr>
      <w:r w:rsidRPr="00531A9E">
        <w:rPr>
          <w:rFonts w:ascii="Palatino Linotype" w:eastAsia="Calibri" w:hAnsi="Palatino Linotype" w:cs="Tahoma"/>
          <w:bCs/>
          <w:sz w:val="23"/>
          <w:szCs w:val="23"/>
        </w:rPr>
        <w:t>Por su parte el Reglamento del Título Quinto del Código Financiero del E</w:t>
      </w:r>
      <w:r w:rsidR="00A130FD" w:rsidRPr="00531A9E">
        <w:rPr>
          <w:rFonts w:ascii="Palatino Linotype" w:eastAsia="Calibri" w:hAnsi="Palatino Linotype" w:cs="Tahoma"/>
          <w:bCs/>
          <w:sz w:val="23"/>
          <w:szCs w:val="23"/>
        </w:rPr>
        <w:t xml:space="preserve">stado de México y Municipios </w:t>
      </w:r>
      <w:r w:rsidRPr="00531A9E">
        <w:rPr>
          <w:rFonts w:ascii="Palatino Linotype" w:eastAsia="Calibri" w:hAnsi="Palatino Linotype" w:cs="Tahoma"/>
          <w:bCs/>
          <w:sz w:val="23"/>
          <w:szCs w:val="23"/>
        </w:rPr>
        <w:t>los artículos 26 y 27 del Reglamento en mención establecen lo siguiente:</w:t>
      </w:r>
    </w:p>
    <w:p w:rsidR="00940F00" w:rsidRPr="00D32644" w:rsidRDefault="00940F00" w:rsidP="00940F00">
      <w:pPr>
        <w:spacing w:after="0" w:line="240" w:lineRule="auto"/>
        <w:ind w:left="851" w:right="851"/>
        <w:contextualSpacing/>
        <w:jc w:val="both"/>
        <w:rPr>
          <w:rFonts w:ascii="Palatino Linotype" w:hAnsi="Palatino Linotype"/>
          <w:b/>
          <w:i/>
        </w:rPr>
      </w:pPr>
    </w:p>
    <w:p w:rsidR="00940F00" w:rsidRPr="00531A9E" w:rsidRDefault="00940F00" w:rsidP="00940F00">
      <w:pPr>
        <w:spacing w:after="0" w:line="240" w:lineRule="auto"/>
        <w:ind w:left="851" w:right="851"/>
        <w:contextualSpacing/>
        <w:jc w:val="both"/>
        <w:rPr>
          <w:rFonts w:ascii="Palatino Linotype" w:hAnsi="Palatino Linotype"/>
          <w:i/>
          <w:sz w:val="21"/>
          <w:szCs w:val="21"/>
        </w:rPr>
      </w:pPr>
      <w:r w:rsidRPr="00531A9E">
        <w:rPr>
          <w:rFonts w:ascii="Palatino Linotype" w:hAnsi="Palatino Linotype"/>
          <w:b/>
          <w:i/>
          <w:sz w:val="21"/>
          <w:szCs w:val="21"/>
        </w:rPr>
        <w:t>Artículo 26.-</w:t>
      </w:r>
      <w:r w:rsidRPr="00531A9E">
        <w:rPr>
          <w:rFonts w:ascii="Palatino Linotype" w:hAnsi="Palatino Linotype"/>
          <w:i/>
          <w:sz w:val="21"/>
          <w:szCs w:val="21"/>
        </w:rPr>
        <w:t xml:space="preserve"> Para la inscripción inicial de un inmueble en el padrón catastral municipal, el Catastro Municipal asignará la clave catastral conforme a la estructura </w:t>
      </w:r>
      <w:r w:rsidRPr="00531A9E">
        <w:rPr>
          <w:rFonts w:ascii="Palatino Linotype" w:hAnsi="Palatino Linotype"/>
          <w:i/>
          <w:sz w:val="21"/>
          <w:szCs w:val="21"/>
        </w:rPr>
        <w:lastRenderedPageBreak/>
        <w:t xml:space="preserve">determinada en la fracción I del artículo 179 del Código y en todo caso atenderá a los lineamientos y procedimientos establecidos en el Manual Catastral. </w:t>
      </w:r>
    </w:p>
    <w:p w:rsidR="00940F00" w:rsidRPr="00531A9E" w:rsidRDefault="00940F00" w:rsidP="00940F00">
      <w:pPr>
        <w:spacing w:after="0" w:line="240" w:lineRule="auto"/>
        <w:ind w:left="851" w:right="851"/>
        <w:contextualSpacing/>
        <w:jc w:val="both"/>
        <w:rPr>
          <w:rFonts w:ascii="Palatino Linotype" w:hAnsi="Palatino Linotype"/>
          <w:b/>
          <w:i/>
          <w:sz w:val="21"/>
          <w:szCs w:val="21"/>
        </w:rPr>
      </w:pPr>
    </w:p>
    <w:p w:rsidR="00940F00" w:rsidRPr="00531A9E" w:rsidRDefault="00940F00" w:rsidP="00940F00">
      <w:pPr>
        <w:spacing w:after="0" w:line="240" w:lineRule="auto"/>
        <w:ind w:left="851" w:right="851"/>
        <w:contextualSpacing/>
        <w:jc w:val="both"/>
        <w:rPr>
          <w:rFonts w:ascii="Palatino Linotype" w:hAnsi="Palatino Linotype"/>
          <w:i/>
          <w:sz w:val="21"/>
          <w:szCs w:val="21"/>
        </w:rPr>
      </w:pPr>
      <w:r w:rsidRPr="00531A9E">
        <w:rPr>
          <w:rFonts w:ascii="Palatino Linotype" w:hAnsi="Palatino Linotype"/>
          <w:b/>
          <w:i/>
          <w:sz w:val="21"/>
          <w:szCs w:val="21"/>
        </w:rPr>
        <w:t>Artículo 27.-</w:t>
      </w:r>
      <w:r w:rsidRPr="00531A9E">
        <w:rPr>
          <w:rFonts w:ascii="Palatino Linotype" w:hAnsi="Palatino Linotype"/>
          <w:i/>
          <w:sz w:val="21"/>
          <w:szCs w:val="21"/>
        </w:rPr>
        <w:t xml:space="preserve"> La clave catastral invariablemente se inscribirá tanto en el registro gráfico como en el alfanumérico y en su asignación no se permitirán duplicidades.</w:t>
      </w:r>
    </w:p>
    <w:p w:rsidR="00940F00" w:rsidRPr="00531A9E" w:rsidRDefault="00940F00" w:rsidP="00940F00">
      <w:pPr>
        <w:spacing w:after="0" w:line="240" w:lineRule="auto"/>
        <w:ind w:left="851" w:right="851"/>
        <w:contextualSpacing/>
        <w:jc w:val="both"/>
        <w:rPr>
          <w:rFonts w:ascii="Palatino Linotype" w:hAnsi="Palatino Linotype"/>
          <w:i/>
          <w:sz w:val="21"/>
          <w:szCs w:val="21"/>
        </w:rPr>
      </w:pPr>
    </w:p>
    <w:p w:rsidR="00940F00" w:rsidRPr="00531A9E" w:rsidRDefault="00940F00" w:rsidP="00940F00">
      <w:pPr>
        <w:spacing w:after="0" w:line="240" w:lineRule="auto"/>
        <w:ind w:left="851" w:right="851"/>
        <w:contextualSpacing/>
        <w:jc w:val="both"/>
        <w:rPr>
          <w:rFonts w:ascii="Palatino Linotype" w:eastAsia="Calibri" w:hAnsi="Palatino Linotype" w:cs="Tahoma"/>
          <w:bCs/>
          <w:i/>
          <w:sz w:val="21"/>
          <w:szCs w:val="21"/>
        </w:rPr>
      </w:pPr>
      <w:r w:rsidRPr="00531A9E">
        <w:rPr>
          <w:rFonts w:ascii="Palatino Linotype" w:hAnsi="Palatino Linotype"/>
          <w:i/>
          <w:sz w:val="21"/>
          <w:szCs w:val="21"/>
        </w:rPr>
        <w:t>Las asignaciones, bajas y reasignaciones de claves catastrales se realizarán conforme a las políticas y procedimientos que para tal efecto se establecen en el Manual Catastral.</w:t>
      </w:r>
    </w:p>
    <w:p w:rsidR="00940F00" w:rsidRPr="00D32644" w:rsidRDefault="00940F00" w:rsidP="00940F00">
      <w:pPr>
        <w:spacing w:line="276" w:lineRule="auto"/>
        <w:ind w:right="-93"/>
        <w:contextualSpacing/>
        <w:jc w:val="both"/>
        <w:rPr>
          <w:rFonts w:ascii="Palatino Linotype" w:eastAsia="Calibri" w:hAnsi="Palatino Linotype" w:cs="Tahoma"/>
          <w:bCs/>
        </w:rPr>
      </w:pPr>
    </w:p>
    <w:p w:rsidR="00940F00" w:rsidRPr="00531A9E" w:rsidRDefault="00531A9E" w:rsidP="00940F00">
      <w:pPr>
        <w:spacing w:before="240" w:after="240" w:line="360" w:lineRule="auto"/>
        <w:jc w:val="both"/>
        <w:rPr>
          <w:rFonts w:ascii="Palatino Linotype" w:eastAsia="Calibri" w:hAnsi="Palatino Linotype" w:cs="Tahoma"/>
          <w:bCs/>
          <w:sz w:val="23"/>
          <w:szCs w:val="23"/>
        </w:rPr>
      </w:pPr>
      <w:r w:rsidRPr="00DA738F">
        <w:rPr>
          <w:b/>
          <w:noProof/>
          <w:sz w:val="24"/>
          <w:szCs w:val="24"/>
          <w:lang w:eastAsia="es-MX"/>
        </w:rPr>
        <mc:AlternateContent>
          <mc:Choice Requires="wps">
            <w:drawing>
              <wp:anchor distT="0" distB="0" distL="114300" distR="114300" simplePos="0" relativeHeight="251714560" behindDoc="1" locked="0" layoutInCell="0" allowOverlap="1" wp14:anchorId="5DF01A73" wp14:editId="5F339660">
                <wp:simplePos x="0" y="0"/>
                <wp:positionH relativeFrom="margin">
                  <wp:posOffset>-973776</wp:posOffset>
                </wp:positionH>
                <wp:positionV relativeFrom="page">
                  <wp:align>center</wp:align>
                </wp:positionV>
                <wp:extent cx="7092315" cy="81788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31A9E" w:rsidRDefault="00531A9E" w:rsidP="00531A9E">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DF01A73" id="Cuadro de texto 2" o:spid="_x0000_s1042" type="#_x0000_t202" style="position:absolute;left:0;text-align:left;margin-left:-76.7pt;margin-top:0;width:558.45pt;height:64.4pt;rotation:-45;z-index:-251601920;visibility:visible;mso-wrap-style:square;mso-width-percent:0;mso-height-percent:0;mso-wrap-distance-left:9pt;mso-wrap-distance-top:0;mso-wrap-distance-right:9pt;mso-wrap-distance-bottom:0;mso-position-horizontal:absolute;mso-position-horizontal-relative:margin;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" o:allowincell="f" filled="f" stroked="f">
                <v:stroke joinstyle="round"/>
                <o:lock v:ext="edit" shapetype="t"/>
                <v:textbox style="mso-fit-shape-to-text:t">
                  <w:txbxContent>
                    <w:p w:rsidR="00531A9E" w:rsidRDefault="00531A9E" w:rsidP="00531A9E">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VOTO DISIDENTE</w:t>
                      </w:r>
                    </w:p>
                  </w:txbxContent>
                </v:textbox>
                <w10:wrap anchorx="margin" anchory="page"/>
              </v:shape>
            </w:pict>
          </mc:Fallback>
        </mc:AlternateContent>
      </w:r>
      <w:r w:rsidR="00940F00" w:rsidRPr="00531A9E">
        <w:rPr>
          <w:rFonts w:ascii="Palatino Linotype" w:eastAsia="Calibri" w:hAnsi="Palatino Linotype" w:cs="Tahoma"/>
          <w:bCs/>
          <w:sz w:val="23"/>
          <w:szCs w:val="23"/>
        </w:rPr>
        <w:t>De los dispositivos legales en mención se advierte que la inscripción de un inmueble en el padrón catastral, el catastro deberá asignarle una clave catastral conforme a la estructura establecida en el Código Financiero, atendiendo los lineamientos establecido en el Manual Catastral, que en el caso en específico se encuentran precisadas y detalladas en las políticas generales ACC001, ACC002, ACC003, ACC004, ACC005 y ACC006, mismas que se tienen como si a la letra se insertasen.</w:t>
      </w:r>
    </w:p>
    <w:p w:rsidR="00A130FD" w:rsidRPr="00531A9E" w:rsidRDefault="00A130FD" w:rsidP="00940F00">
      <w:pPr>
        <w:spacing w:before="240" w:after="240" w:line="360" w:lineRule="auto"/>
        <w:jc w:val="both"/>
        <w:rPr>
          <w:rFonts w:ascii="Palatino Linotype" w:hAnsi="Palatino Linotype"/>
          <w:sz w:val="23"/>
          <w:szCs w:val="23"/>
        </w:rPr>
      </w:pPr>
      <w:r w:rsidRPr="00531A9E">
        <w:rPr>
          <w:rFonts w:ascii="Palatino Linotype" w:eastAsia="Calibri" w:hAnsi="Palatino Linotype" w:cs="Tahoma"/>
          <w:bCs/>
          <w:sz w:val="23"/>
          <w:szCs w:val="23"/>
        </w:rPr>
        <w:t>Luego entonces,</w:t>
      </w:r>
      <w:r w:rsidR="00940F00" w:rsidRPr="00531A9E">
        <w:rPr>
          <w:rFonts w:ascii="Palatino Linotype" w:eastAsia="Calibri" w:hAnsi="Palatino Linotype" w:cs="Tahoma"/>
          <w:bCs/>
          <w:sz w:val="23"/>
          <w:szCs w:val="23"/>
        </w:rPr>
        <w:t xml:space="preserve"> si bien es cierto la clave catastral es un código alfanumérico único e irrepetible y está compuesto de dieciséis caracteres, que se asigna</w:t>
      </w:r>
      <w:r w:rsidRPr="00531A9E">
        <w:rPr>
          <w:rFonts w:ascii="Palatino Linotype" w:eastAsia="Calibri" w:hAnsi="Palatino Linotype" w:cs="Tahoma"/>
          <w:bCs/>
          <w:sz w:val="23"/>
          <w:szCs w:val="23"/>
        </w:rPr>
        <w:t>n</w:t>
      </w:r>
      <w:r w:rsidR="00940F00" w:rsidRPr="00531A9E">
        <w:rPr>
          <w:rFonts w:ascii="Palatino Linotype" w:eastAsia="Calibri" w:hAnsi="Palatino Linotype" w:cs="Tahoma"/>
          <w:bCs/>
          <w:sz w:val="23"/>
          <w:szCs w:val="23"/>
        </w:rPr>
        <w:t xml:space="preserve"> para efectos de localización geográfica, identificación, inscripción, control y registro de los inmuebles</w:t>
      </w:r>
      <w:r w:rsidRPr="00531A9E">
        <w:rPr>
          <w:rFonts w:ascii="Palatino Linotype" w:eastAsia="Calibri" w:hAnsi="Palatino Linotype" w:cs="Tahoma"/>
          <w:bCs/>
          <w:sz w:val="23"/>
          <w:szCs w:val="23"/>
        </w:rPr>
        <w:t>;</w:t>
      </w:r>
      <w:r w:rsidR="00940F00" w:rsidRPr="00531A9E">
        <w:rPr>
          <w:rFonts w:ascii="Palatino Linotype" w:eastAsia="Calibri" w:hAnsi="Palatino Linotype" w:cs="Tahoma"/>
          <w:bCs/>
          <w:sz w:val="23"/>
          <w:szCs w:val="23"/>
        </w:rPr>
        <w:t xml:space="preserve"> también cierto</w:t>
      </w:r>
      <w:r w:rsidRPr="00531A9E">
        <w:rPr>
          <w:rFonts w:ascii="Palatino Linotype" w:eastAsia="Calibri" w:hAnsi="Palatino Linotype" w:cs="Tahoma"/>
          <w:bCs/>
          <w:sz w:val="23"/>
          <w:szCs w:val="23"/>
        </w:rPr>
        <w:t xml:space="preserve"> es</w:t>
      </w:r>
      <w:r w:rsidR="00940F00" w:rsidRPr="00531A9E">
        <w:rPr>
          <w:rFonts w:ascii="Palatino Linotype" w:eastAsia="Calibri" w:hAnsi="Palatino Linotype" w:cs="Tahoma"/>
          <w:bCs/>
          <w:sz w:val="23"/>
          <w:szCs w:val="23"/>
        </w:rPr>
        <w:t xml:space="preserve"> que a través del referido dato se pueden saber </w:t>
      </w:r>
      <w:r w:rsidRPr="00531A9E">
        <w:rPr>
          <w:rFonts w:ascii="Palatino Linotype" w:eastAsia="Calibri" w:hAnsi="Palatino Linotype" w:cs="Tahoma"/>
          <w:bCs/>
          <w:sz w:val="23"/>
          <w:szCs w:val="23"/>
        </w:rPr>
        <w:t xml:space="preserve">otros </w:t>
      </w:r>
      <w:r w:rsidR="00940F00" w:rsidRPr="00531A9E">
        <w:rPr>
          <w:rFonts w:ascii="Palatino Linotype" w:eastAsia="Calibri" w:hAnsi="Palatino Linotype" w:cs="Tahoma"/>
          <w:bCs/>
          <w:sz w:val="23"/>
          <w:szCs w:val="23"/>
        </w:rPr>
        <w:t>datos relativos al patrimonio del propietario y/o poseedor de un bien inmueble, lo anterior es así</w:t>
      </w:r>
      <w:r w:rsidRPr="00531A9E">
        <w:rPr>
          <w:rFonts w:ascii="Palatino Linotype" w:eastAsia="Calibri" w:hAnsi="Palatino Linotype" w:cs="Tahoma"/>
          <w:bCs/>
          <w:sz w:val="23"/>
          <w:szCs w:val="23"/>
        </w:rPr>
        <w:t>,</w:t>
      </w:r>
      <w:r w:rsidR="00940F00" w:rsidRPr="00531A9E">
        <w:rPr>
          <w:rFonts w:ascii="Palatino Linotype" w:eastAsia="Calibri" w:hAnsi="Palatino Linotype" w:cs="Tahoma"/>
          <w:bCs/>
          <w:sz w:val="23"/>
          <w:szCs w:val="23"/>
        </w:rPr>
        <w:t xml:space="preserve"> en razón de que del análisis realizado a la legislación en materia catastral, a través de la clave catastral se puede determinar el importe a pagar por concepto de impuesto predial, uso de suelo que le corresponde a la fracción de terreno en que se encuentra ubicado el inmueble, s</w:t>
      </w:r>
      <w:r w:rsidR="00940F00" w:rsidRPr="00531A9E">
        <w:rPr>
          <w:rFonts w:ascii="Palatino Linotype" w:hAnsi="Palatino Linotype"/>
          <w:sz w:val="23"/>
          <w:szCs w:val="23"/>
        </w:rPr>
        <w:t>uperficie total del terreno, características del terreno, superficie total de construcción y características de la misma, uso específico del predio, valor catastral del terreno y</w:t>
      </w:r>
      <w:r w:rsidRPr="00531A9E">
        <w:rPr>
          <w:rFonts w:ascii="Palatino Linotype" w:hAnsi="Palatino Linotype"/>
          <w:sz w:val="23"/>
          <w:szCs w:val="23"/>
        </w:rPr>
        <w:t xml:space="preserve"> de la construcción.</w:t>
      </w:r>
    </w:p>
    <w:p w:rsidR="00A130FD" w:rsidRPr="00531A9E" w:rsidRDefault="00A130FD" w:rsidP="00940F00">
      <w:pPr>
        <w:spacing w:before="240" w:after="240" w:line="360" w:lineRule="auto"/>
        <w:jc w:val="both"/>
        <w:rPr>
          <w:rFonts w:ascii="Palatino Linotype" w:hAnsi="Palatino Linotype"/>
          <w:sz w:val="23"/>
          <w:szCs w:val="23"/>
        </w:rPr>
      </w:pPr>
      <w:r w:rsidRPr="00531A9E">
        <w:rPr>
          <w:rFonts w:ascii="Palatino Linotype" w:hAnsi="Palatino Linotype"/>
          <w:sz w:val="23"/>
          <w:szCs w:val="23"/>
        </w:rPr>
        <w:lastRenderedPageBreak/>
        <w:t>Razón por la cual no debió impedírsele al Sujeto Obligado la clasificación de la misma de contenerse en los documentos a entregar, sino de manera contraria debió hacerle saber que dicho da</w:t>
      </w:r>
      <w:r w:rsidR="00B321B1">
        <w:rPr>
          <w:rFonts w:ascii="Palatino Linotype" w:hAnsi="Palatino Linotype"/>
          <w:sz w:val="23"/>
          <w:szCs w:val="23"/>
        </w:rPr>
        <w:t>t</w:t>
      </w:r>
      <w:r w:rsidRPr="00531A9E">
        <w:rPr>
          <w:rFonts w:ascii="Palatino Linotype" w:hAnsi="Palatino Linotype"/>
          <w:sz w:val="23"/>
          <w:szCs w:val="23"/>
        </w:rPr>
        <w:t>os debía ser testado de los mismos, por tratarse de información que pudiera hacer identificable el patrimonio de una persona y con ello por ende transgredir su privacidad al hacerlo público.</w:t>
      </w:r>
    </w:p>
    <w:p w:rsidR="00D06490" w:rsidRPr="00531A9E" w:rsidRDefault="00D06490" w:rsidP="00F23680">
      <w:pPr>
        <w:spacing w:before="240" w:line="360" w:lineRule="auto"/>
        <w:jc w:val="both"/>
        <w:rPr>
          <w:rFonts w:ascii="Palatino Linotype" w:hAnsi="Palatino Linotype"/>
          <w:sz w:val="23"/>
          <w:szCs w:val="23"/>
        </w:rPr>
      </w:pPr>
      <w:r w:rsidRPr="00531A9E">
        <w:rPr>
          <w:rFonts w:ascii="Palatino Linotype" w:hAnsi="Palatino Linotype"/>
          <w:sz w:val="23"/>
          <w:szCs w:val="23"/>
        </w:rPr>
        <w:t xml:space="preserve">Argumentos los hasta aquí expuestos con los que se pretende exponer </w:t>
      </w:r>
      <w:r w:rsidR="00143388" w:rsidRPr="00531A9E">
        <w:rPr>
          <w:rFonts w:ascii="Palatino Linotype" w:hAnsi="Palatino Linotype"/>
          <w:sz w:val="23"/>
          <w:szCs w:val="23"/>
        </w:rPr>
        <w:t>porque</w:t>
      </w:r>
      <w:r w:rsidRPr="00531A9E">
        <w:rPr>
          <w:rFonts w:ascii="Palatino Linotype" w:hAnsi="Palatino Linotype"/>
          <w:sz w:val="23"/>
          <w:szCs w:val="23"/>
        </w:rPr>
        <w:t xml:space="preserve"> </w:t>
      </w:r>
      <w:r w:rsidR="00143388" w:rsidRPr="00531A9E">
        <w:rPr>
          <w:rFonts w:ascii="Palatino Linotype" w:hAnsi="Palatino Linotype"/>
          <w:sz w:val="23"/>
          <w:szCs w:val="23"/>
        </w:rPr>
        <w:t>no se comparte</w:t>
      </w:r>
      <w:r w:rsidRPr="00531A9E">
        <w:rPr>
          <w:rFonts w:ascii="Palatino Linotype" w:hAnsi="Palatino Linotype"/>
          <w:sz w:val="23"/>
          <w:szCs w:val="23"/>
        </w:rPr>
        <w:t xml:space="preserve"> el </w:t>
      </w:r>
      <w:r w:rsidR="00F23680" w:rsidRPr="00531A9E">
        <w:rPr>
          <w:rFonts w:ascii="Palatino Linotype" w:hAnsi="Palatino Linotype"/>
          <w:sz w:val="23"/>
          <w:szCs w:val="23"/>
        </w:rPr>
        <w:t>sentido en el que se resolvió el</w:t>
      </w:r>
      <w:r w:rsidRPr="00531A9E">
        <w:rPr>
          <w:rFonts w:ascii="Palatino Linotype" w:hAnsi="Palatino Linotype"/>
          <w:sz w:val="23"/>
          <w:szCs w:val="23"/>
        </w:rPr>
        <w:t xml:space="preserve"> recur</w:t>
      </w:r>
      <w:r w:rsidR="00B06DB5" w:rsidRPr="00531A9E">
        <w:rPr>
          <w:rFonts w:ascii="Palatino Linotype" w:hAnsi="Palatino Linotype"/>
          <w:sz w:val="23"/>
          <w:szCs w:val="23"/>
        </w:rPr>
        <w:t>so</w:t>
      </w:r>
      <w:r w:rsidR="00A130FD" w:rsidRPr="00531A9E">
        <w:rPr>
          <w:rFonts w:ascii="Palatino Linotype" w:hAnsi="Palatino Linotype"/>
          <w:sz w:val="23"/>
          <w:szCs w:val="23"/>
        </w:rPr>
        <w:t xml:space="preserve"> de revisión 03466</w:t>
      </w:r>
      <w:r w:rsidR="00AC31A6" w:rsidRPr="00531A9E">
        <w:rPr>
          <w:rFonts w:ascii="Palatino Linotype" w:hAnsi="Palatino Linotype"/>
          <w:sz w:val="23"/>
          <w:szCs w:val="23"/>
        </w:rPr>
        <w:t>/INFOEM/IP/RR/2018</w:t>
      </w:r>
      <w:r w:rsidR="00F23680" w:rsidRPr="00531A9E">
        <w:rPr>
          <w:rFonts w:ascii="Palatino Linotype" w:hAnsi="Palatino Linotype"/>
          <w:sz w:val="23"/>
          <w:szCs w:val="23"/>
        </w:rPr>
        <w:t xml:space="preserve"> </w:t>
      </w:r>
      <w:r w:rsidRPr="00531A9E">
        <w:rPr>
          <w:rFonts w:ascii="Palatino Linotype" w:hAnsi="Palatino Linotype"/>
          <w:sz w:val="23"/>
          <w:szCs w:val="23"/>
        </w:rPr>
        <w:t xml:space="preserve">y por ende las razones del voto </w:t>
      </w:r>
      <w:r w:rsidR="0022181E" w:rsidRPr="00531A9E">
        <w:rPr>
          <w:rFonts w:ascii="Palatino Linotype" w:hAnsi="Palatino Linotype"/>
          <w:sz w:val="23"/>
          <w:szCs w:val="23"/>
        </w:rPr>
        <w:t>disidente</w:t>
      </w:r>
      <w:r w:rsidR="00143388" w:rsidRPr="00531A9E">
        <w:rPr>
          <w:rFonts w:ascii="Palatino Linotype" w:hAnsi="Palatino Linotype"/>
          <w:sz w:val="23"/>
          <w:szCs w:val="23"/>
        </w:rPr>
        <w:t xml:space="preserve"> que formulo</w:t>
      </w:r>
      <w:r w:rsidRPr="00531A9E">
        <w:rPr>
          <w:rFonts w:ascii="Palatino Linotype" w:hAnsi="Palatino Linotype"/>
          <w:sz w:val="23"/>
          <w:szCs w:val="23"/>
        </w:rPr>
        <w:t>.</w:t>
      </w:r>
    </w:p>
    <w:p w:rsidR="00FE411F" w:rsidRPr="00DA738F" w:rsidRDefault="00FE411F" w:rsidP="00D06490">
      <w:pPr>
        <w:spacing w:line="360" w:lineRule="auto"/>
        <w:jc w:val="center"/>
        <w:rPr>
          <w:rFonts w:ascii="Palatino Linotype" w:hAnsi="Palatino Linotype"/>
          <w:b/>
          <w:sz w:val="24"/>
          <w:szCs w:val="24"/>
        </w:rPr>
      </w:pPr>
    </w:p>
    <w:p w:rsidR="00D06490" w:rsidRPr="00DA738F" w:rsidRDefault="00F92E0E" w:rsidP="00CB6915">
      <w:pPr>
        <w:spacing w:after="0" w:line="360" w:lineRule="auto"/>
        <w:jc w:val="center"/>
        <w:rPr>
          <w:rFonts w:ascii="Palatino Linotype" w:hAnsi="Palatino Linotype"/>
          <w:b/>
          <w:sz w:val="24"/>
          <w:szCs w:val="24"/>
        </w:rPr>
      </w:pPr>
      <w:r w:rsidRPr="00DA738F">
        <w:rPr>
          <w:b/>
          <w:noProof/>
          <w:sz w:val="24"/>
          <w:szCs w:val="24"/>
          <w:lang w:eastAsia="es-MX"/>
        </w:rPr>
        <mc:AlternateContent>
          <mc:Choice Requires="wps">
            <w:drawing>
              <wp:anchor distT="0" distB="0" distL="114300" distR="114300" simplePos="0" relativeHeight="251694080" behindDoc="1" locked="0" layoutInCell="0" allowOverlap="1" wp14:anchorId="1B56B28D" wp14:editId="680C8391">
                <wp:simplePos x="0" y="0"/>
                <wp:positionH relativeFrom="margin">
                  <wp:align>center</wp:align>
                </wp:positionH>
                <wp:positionV relativeFrom="margin">
                  <wp:posOffset>2386247</wp:posOffset>
                </wp:positionV>
                <wp:extent cx="7092315" cy="817880"/>
                <wp:effectExtent l="0" t="0" r="0" b="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EA0AA6" w:rsidRDefault="00EA0AA6" w:rsidP="00F92E0E">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B56B28D" id="Cuadro de texto 7" o:spid="_x0000_s1043" type="#_x0000_t202" style="position:absolute;left:0;text-align:left;margin-left:0;margin-top:187.9pt;width:558.45pt;height:64.4pt;rotation:-45;z-index:-251622400;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" o:allowincell="f" filled="f" stroked="f">
                <v:stroke joinstyle="round"/>
                <o:lock v:ext="edit" shapetype="t"/>
                <v:textbox style="mso-fit-shape-to-text:t">
                  <w:txbxContent>
                    <w:p w:rsidR="00EA0AA6" w:rsidRDefault="00EA0AA6" w:rsidP="00F92E0E">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VOTO DISIDENTE</w:t>
                      </w:r>
                    </w:p>
                  </w:txbxContent>
                </v:textbox>
                <w10:wrap anchorx="margin" anchory="margin"/>
              </v:shape>
            </w:pict>
          </mc:Fallback>
        </mc:AlternateContent>
      </w:r>
      <w:r w:rsidR="00D06490" w:rsidRPr="00DA738F">
        <w:rPr>
          <w:rFonts w:ascii="Palatino Linotype" w:hAnsi="Palatino Linotype"/>
          <w:b/>
          <w:sz w:val="24"/>
          <w:szCs w:val="24"/>
        </w:rPr>
        <w:t>Javier Martínez Cruz</w:t>
      </w:r>
    </w:p>
    <w:p w:rsidR="00E95564" w:rsidRDefault="00D06490" w:rsidP="00FE411F">
      <w:pPr>
        <w:spacing w:after="0" w:line="360" w:lineRule="auto"/>
        <w:jc w:val="center"/>
        <w:rPr>
          <w:rFonts w:ascii="Palatino Linotype" w:hAnsi="Palatino Linotype"/>
          <w:sz w:val="24"/>
          <w:szCs w:val="24"/>
        </w:rPr>
      </w:pPr>
      <w:r w:rsidRPr="00DA738F">
        <w:rPr>
          <w:rFonts w:ascii="Palatino Linotype" w:hAnsi="Palatino Linotype"/>
          <w:sz w:val="24"/>
          <w:szCs w:val="24"/>
        </w:rPr>
        <w:t>Comisionado</w:t>
      </w:r>
    </w:p>
    <w:p w:rsidR="00F23680" w:rsidRPr="00DA738F" w:rsidRDefault="00F23680" w:rsidP="00FE411F">
      <w:pPr>
        <w:spacing w:after="0" w:line="360" w:lineRule="auto"/>
        <w:jc w:val="center"/>
        <w:rPr>
          <w:rFonts w:ascii="Palatino Linotype" w:hAnsi="Palatino Linotype"/>
          <w:sz w:val="24"/>
          <w:szCs w:val="24"/>
        </w:rPr>
      </w:pPr>
    </w:p>
    <w:sectPr w:rsidR="00F23680" w:rsidRPr="00DA738F" w:rsidSect="00F23680">
      <w:headerReference w:type="even" r:id="rId11"/>
      <w:headerReference w:type="default" r:id="rId12"/>
      <w:footerReference w:type="default" r:id="rId13"/>
      <w:headerReference w:type="first" r:id="rId14"/>
      <w:pgSz w:w="12240" w:h="15840"/>
      <w:pgMar w:top="1276" w:right="1701" w:bottom="232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4726" w:rsidRDefault="00B44726" w:rsidP="004E7F5E">
      <w:pPr>
        <w:spacing w:after="0" w:line="240" w:lineRule="auto"/>
      </w:pPr>
      <w:r>
        <w:separator/>
      </w:r>
    </w:p>
  </w:endnote>
  <w:endnote w:type="continuationSeparator" w:id="0">
    <w:p w:rsidR="00B44726" w:rsidRDefault="00B44726" w:rsidP="004E7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0AA6" w:rsidRPr="00CB6915" w:rsidRDefault="00EA0AA6">
    <w:pPr>
      <w:tabs>
        <w:tab w:val="center" w:pos="4550"/>
        <w:tab w:val="left" w:pos="5818"/>
      </w:tabs>
      <w:ind w:right="260"/>
      <w:jc w:val="right"/>
      <w:rPr>
        <w:rFonts w:ascii="Palatino Linotype" w:hAnsi="Palatino Linotype"/>
        <w:sz w:val="18"/>
        <w:szCs w:val="18"/>
      </w:rPr>
    </w:pPr>
    <w:r w:rsidRPr="00CB6915">
      <w:rPr>
        <w:rFonts w:ascii="Palatino Linotype" w:hAnsi="Palatino Linotype"/>
        <w:spacing w:val="60"/>
        <w:sz w:val="18"/>
        <w:szCs w:val="18"/>
        <w:lang w:val="es-ES"/>
      </w:rPr>
      <w:t>Página</w:t>
    </w:r>
    <w:r w:rsidRPr="00CB6915">
      <w:rPr>
        <w:rFonts w:ascii="Palatino Linotype" w:hAnsi="Palatino Linotype"/>
        <w:sz w:val="18"/>
        <w:szCs w:val="18"/>
        <w:lang w:val="es-ES"/>
      </w:rPr>
      <w:t xml:space="preserve"> </w:t>
    </w:r>
    <w:r w:rsidRPr="00CB6915">
      <w:rPr>
        <w:rFonts w:ascii="Palatino Linotype" w:hAnsi="Palatino Linotype"/>
        <w:sz w:val="18"/>
        <w:szCs w:val="18"/>
      </w:rPr>
      <w:fldChar w:fldCharType="begin"/>
    </w:r>
    <w:r w:rsidRPr="00CB6915">
      <w:rPr>
        <w:rFonts w:ascii="Palatino Linotype" w:hAnsi="Palatino Linotype"/>
        <w:sz w:val="18"/>
        <w:szCs w:val="18"/>
      </w:rPr>
      <w:instrText>PAGE   \* MERGEFORMAT</w:instrText>
    </w:r>
    <w:r w:rsidRPr="00CB6915">
      <w:rPr>
        <w:rFonts w:ascii="Palatino Linotype" w:hAnsi="Palatino Linotype"/>
        <w:sz w:val="18"/>
        <w:szCs w:val="18"/>
      </w:rPr>
      <w:fldChar w:fldCharType="separate"/>
    </w:r>
    <w:r w:rsidR="00E32D43" w:rsidRPr="00E32D43">
      <w:rPr>
        <w:rFonts w:ascii="Palatino Linotype" w:hAnsi="Palatino Linotype"/>
        <w:noProof/>
        <w:sz w:val="18"/>
        <w:szCs w:val="18"/>
        <w:lang w:val="es-ES"/>
      </w:rPr>
      <w:t>18</w:t>
    </w:r>
    <w:r w:rsidRPr="00CB6915">
      <w:rPr>
        <w:rFonts w:ascii="Palatino Linotype" w:hAnsi="Palatino Linotype"/>
        <w:sz w:val="18"/>
        <w:szCs w:val="18"/>
      </w:rPr>
      <w:fldChar w:fldCharType="end"/>
    </w:r>
    <w:r w:rsidRPr="00CB6915">
      <w:rPr>
        <w:rFonts w:ascii="Palatino Linotype" w:hAnsi="Palatino Linotype"/>
        <w:sz w:val="18"/>
        <w:szCs w:val="18"/>
        <w:lang w:val="es-ES"/>
      </w:rPr>
      <w:t xml:space="preserve"> | </w:t>
    </w:r>
    <w:r w:rsidRPr="00CB6915">
      <w:rPr>
        <w:rFonts w:ascii="Palatino Linotype" w:hAnsi="Palatino Linotype"/>
        <w:sz w:val="18"/>
        <w:szCs w:val="18"/>
      </w:rPr>
      <w:fldChar w:fldCharType="begin"/>
    </w:r>
    <w:r w:rsidRPr="00CB6915">
      <w:rPr>
        <w:rFonts w:ascii="Palatino Linotype" w:hAnsi="Palatino Linotype"/>
        <w:sz w:val="18"/>
        <w:szCs w:val="18"/>
      </w:rPr>
      <w:instrText>NUMPAGES  \* Arabic  \* MERGEFORMAT</w:instrText>
    </w:r>
    <w:r w:rsidRPr="00CB6915">
      <w:rPr>
        <w:rFonts w:ascii="Palatino Linotype" w:hAnsi="Palatino Linotype"/>
        <w:sz w:val="18"/>
        <w:szCs w:val="18"/>
      </w:rPr>
      <w:fldChar w:fldCharType="separate"/>
    </w:r>
    <w:r w:rsidR="00E32D43" w:rsidRPr="00E32D43">
      <w:rPr>
        <w:rFonts w:ascii="Palatino Linotype" w:hAnsi="Palatino Linotype"/>
        <w:noProof/>
        <w:sz w:val="18"/>
        <w:szCs w:val="18"/>
        <w:lang w:val="es-ES"/>
      </w:rPr>
      <w:t>18</w:t>
    </w:r>
    <w:r w:rsidRPr="00CB6915">
      <w:rPr>
        <w:rFonts w:ascii="Palatino Linotype" w:hAnsi="Palatino Linotype"/>
        <w:sz w:val="18"/>
        <w:szCs w:val="18"/>
      </w:rPr>
      <w:fldChar w:fldCharType="end"/>
    </w:r>
  </w:p>
  <w:p w:rsidR="00EA0AA6" w:rsidRDefault="00EA0AA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4726" w:rsidRDefault="00B44726" w:rsidP="004E7F5E">
      <w:pPr>
        <w:spacing w:after="0" w:line="240" w:lineRule="auto"/>
      </w:pPr>
      <w:r>
        <w:separator/>
      </w:r>
    </w:p>
  </w:footnote>
  <w:footnote w:type="continuationSeparator" w:id="0">
    <w:p w:rsidR="00B44726" w:rsidRDefault="00B44726" w:rsidP="004E7F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0AA6" w:rsidRDefault="00B44726">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0" o:spid="_x0000_s2057" type="#_x0000_t75" style="position:absolute;margin-left:0;margin-top:0;width:598.5pt;height:779.25pt;z-index:-251657216;mso-position-horizontal:center;mso-position-horizontal-relative:margin;mso-position-vertical:center;mso-position-vertical-relative:margin" o:allowincell="f">
          <v:imagedata r:id="rId1" o:title="fondo opinion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0AA6" w:rsidRDefault="00B44726" w:rsidP="00C46947">
    <w:pPr>
      <w:pStyle w:val="Encabezado"/>
      <w:jc w:val="right"/>
      <w:rPr>
        <w:rFonts w:ascii="Palatino Linotype" w:hAnsi="Palatino Linotype"/>
      </w:rPr>
    </w:pPr>
    <w:r>
      <w:rPr>
        <w:rFonts w:ascii="Palatino Linotype" w:hAnsi="Palatino Linotype"/>
        <w:b/>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1" o:spid="_x0000_s2058" type="#_x0000_t75" style="position:absolute;left:0;text-align:left;margin-left:-80.15pt;margin-top:-114.85pt;width:598.5pt;height:779.25pt;z-index:-251656192;mso-position-horizontal-relative:margin;mso-position-vertical-relative:margin" o:allowincell="f">
          <v:imagedata r:id="rId1" o:title="fondo opinion particular"/>
          <w10:wrap anchorx="margin" anchory="margin"/>
        </v:shape>
      </w:pict>
    </w:r>
  </w:p>
  <w:p w:rsidR="00EA0AA6" w:rsidRDefault="00EA0AA6" w:rsidP="00C46947">
    <w:pPr>
      <w:pStyle w:val="Encabezado"/>
      <w:jc w:val="right"/>
      <w:rPr>
        <w:rFonts w:ascii="Palatino Linotype" w:hAnsi="Palatino Linotype"/>
        <w:b/>
      </w:rPr>
    </w:pPr>
    <w:r>
      <w:rPr>
        <w:rFonts w:ascii="Palatino Linotype" w:hAnsi="Palatino Linotype"/>
        <w:b/>
      </w:rPr>
      <w:t>VOTO DISIDENTE</w:t>
    </w:r>
  </w:p>
  <w:p w:rsidR="00EA0AA6" w:rsidRDefault="00EA0AA6" w:rsidP="00C46947">
    <w:pPr>
      <w:pStyle w:val="Encabezado"/>
      <w:jc w:val="right"/>
      <w:rPr>
        <w:rFonts w:ascii="Palatino Linotype" w:hAnsi="Palatino Linotype" w:cs="Arial"/>
        <w:b/>
        <w:bCs/>
        <w:sz w:val="24"/>
        <w:szCs w:val="24"/>
        <w:lang w:eastAsia="es-MX"/>
      </w:rPr>
    </w:pPr>
    <w:r w:rsidRPr="002A7C5D">
      <w:rPr>
        <w:rFonts w:ascii="Palatino Linotype" w:hAnsi="Palatino Linotype"/>
        <w:b/>
      </w:rPr>
      <w:t xml:space="preserve">RECURSO DE REVISIÓN </w:t>
    </w:r>
    <w:r>
      <w:rPr>
        <w:rFonts w:ascii="Palatino Linotype" w:hAnsi="Palatino Linotype" w:cs="Arial"/>
        <w:b/>
        <w:bCs/>
        <w:sz w:val="24"/>
        <w:szCs w:val="24"/>
        <w:lang w:eastAsia="es-MX"/>
      </w:rPr>
      <w:t xml:space="preserve">03466/INFOEM/IP/RR/2018 </w:t>
    </w:r>
  </w:p>
  <w:p w:rsidR="00EA0AA6" w:rsidRPr="00C51F7E" w:rsidRDefault="00EA0AA6" w:rsidP="00C51F7E">
    <w:pPr>
      <w:pStyle w:val="Encabezado"/>
      <w:jc w:val="right"/>
      <w:rPr>
        <w:rFonts w:ascii="Palatino Linotype" w:hAnsi="Palatino Linotype"/>
      </w:rPr>
    </w:pPr>
  </w:p>
  <w:p w:rsidR="00EA0AA6" w:rsidRDefault="00EA0AA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0AA6" w:rsidRDefault="00B44726">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09" o:spid="_x0000_s2056" type="#_x0000_t75" style="position:absolute;margin-left:0;margin-top:0;width:598.5pt;height:779.25pt;z-index:-251658240;mso-position-horizontal:center;mso-position-horizontal-relative:margin;mso-position-vertical:center;mso-position-vertical-relative:margin" o:allowincell="f">
          <v:imagedata r:id="rId1" o:title="fondo opinion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D1B8E"/>
    <w:multiLevelType w:val="hybridMultilevel"/>
    <w:tmpl w:val="8578E85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nsid w:val="13E03753"/>
    <w:multiLevelType w:val="hybridMultilevel"/>
    <w:tmpl w:val="6A6408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9CA2312"/>
    <w:multiLevelType w:val="hybridMultilevel"/>
    <w:tmpl w:val="5204FC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A4204D4"/>
    <w:multiLevelType w:val="hybridMultilevel"/>
    <w:tmpl w:val="B9403E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3C27198"/>
    <w:multiLevelType w:val="hybridMultilevel"/>
    <w:tmpl w:val="51BAB7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43513CB5"/>
    <w:multiLevelType w:val="hybridMultilevel"/>
    <w:tmpl w:val="942CE6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6F5B517D"/>
    <w:multiLevelType w:val="hybridMultilevel"/>
    <w:tmpl w:val="C01EDA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7CEB0AA9"/>
    <w:multiLevelType w:val="hybridMultilevel"/>
    <w:tmpl w:val="5186D454"/>
    <w:lvl w:ilvl="0" w:tplc="15A6C2C2">
      <w:start w:val="1"/>
      <w:numFmt w:val="decimal"/>
      <w:lvlText w:val="%1)"/>
      <w:lvlJc w:val="left"/>
      <w:pPr>
        <w:ind w:left="2553" w:hanging="286"/>
      </w:pPr>
      <w:rPr>
        <w:rFonts w:ascii="Arial" w:eastAsia="Arial" w:hAnsi="Arial" w:hint="default"/>
        <w:w w:val="100"/>
        <w:sz w:val="24"/>
        <w:szCs w:val="24"/>
      </w:rPr>
    </w:lvl>
    <w:lvl w:ilvl="1" w:tplc="32CC32D2">
      <w:start w:val="1"/>
      <w:numFmt w:val="decimal"/>
      <w:lvlText w:val="%2."/>
      <w:lvlJc w:val="left"/>
      <w:pPr>
        <w:ind w:left="2988" w:hanging="360"/>
      </w:pPr>
      <w:rPr>
        <w:rFonts w:ascii="Arial" w:eastAsia="Arial" w:hAnsi="Arial" w:hint="default"/>
        <w:w w:val="100"/>
        <w:sz w:val="24"/>
        <w:szCs w:val="24"/>
      </w:rPr>
    </w:lvl>
    <w:lvl w:ilvl="2" w:tplc="0F104A7E">
      <w:start w:val="1"/>
      <w:numFmt w:val="bullet"/>
      <w:lvlText w:val="•"/>
      <w:lvlJc w:val="left"/>
      <w:pPr>
        <w:ind w:left="4008" w:hanging="360"/>
      </w:pPr>
      <w:rPr>
        <w:rFonts w:hint="default"/>
      </w:rPr>
    </w:lvl>
    <w:lvl w:ilvl="3" w:tplc="5A54D520">
      <w:start w:val="1"/>
      <w:numFmt w:val="bullet"/>
      <w:lvlText w:val="•"/>
      <w:lvlJc w:val="left"/>
      <w:pPr>
        <w:ind w:left="5037" w:hanging="360"/>
      </w:pPr>
      <w:rPr>
        <w:rFonts w:hint="default"/>
      </w:rPr>
    </w:lvl>
    <w:lvl w:ilvl="4" w:tplc="EB2A5150">
      <w:start w:val="1"/>
      <w:numFmt w:val="bullet"/>
      <w:lvlText w:val="•"/>
      <w:lvlJc w:val="left"/>
      <w:pPr>
        <w:ind w:left="6066" w:hanging="360"/>
      </w:pPr>
      <w:rPr>
        <w:rFonts w:hint="default"/>
      </w:rPr>
    </w:lvl>
    <w:lvl w:ilvl="5" w:tplc="031A5E76">
      <w:start w:val="1"/>
      <w:numFmt w:val="bullet"/>
      <w:lvlText w:val="•"/>
      <w:lvlJc w:val="left"/>
      <w:pPr>
        <w:ind w:left="7095" w:hanging="360"/>
      </w:pPr>
      <w:rPr>
        <w:rFonts w:hint="default"/>
      </w:rPr>
    </w:lvl>
    <w:lvl w:ilvl="6" w:tplc="60E825F2">
      <w:start w:val="1"/>
      <w:numFmt w:val="bullet"/>
      <w:lvlText w:val="•"/>
      <w:lvlJc w:val="left"/>
      <w:pPr>
        <w:ind w:left="8124" w:hanging="360"/>
      </w:pPr>
      <w:rPr>
        <w:rFonts w:hint="default"/>
      </w:rPr>
    </w:lvl>
    <w:lvl w:ilvl="7" w:tplc="FEEA022C">
      <w:start w:val="1"/>
      <w:numFmt w:val="bullet"/>
      <w:lvlText w:val="•"/>
      <w:lvlJc w:val="left"/>
      <w:pPr>
        <w:ind w:left="9153" w:hanging="360"/>
      </w:pPr>
      <w:rPr>
        <w:rFonts w:hint="default"/>
      </w:rPr>
    </w:lvl>
    <w:lvl w:ilvl="8" w:tplc="CF92A0B6">
      <w:start w:val="1"/>
      <w:numFmt w:val="bullet"/>
      <w:lvlText w:val="•"/>
      <w:lvlJc w:val="left"/>
      <w:pPr>
        <w:ind w:left="10182" w:hanging="360"/>
      </w:pPr>
      <w:rPr>
        <w:rFonts w:hint="default"/>
      </w:rPr>
    </w:lvl>
  </w:abstractNum>
  <w:abstractNum w:abstractNumId="8">
    <w:nsid w:val="7E253613"/>
    <w:multiLevelType w:val="hybridMultilevel"/>
    <w:tmpl w:val="785CD2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7FD726B2"/>
    <w:multiLevelType w:val="hybridMultilevel"/>
    <w:tmpl w:val="7D0003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5"/>
  </w:num>
  <w:num w:numId="5">
    <w:abstractNumId w:val="6"/>
  </w:num>
  <w:num w:numId="6">
    <w:abstractNumId w:val="8"/>
  </w:num>
  <w:num w:numId="7">
    <w:abstractNumId w:val="9"/>
  </w:num>
  <w:num w:numId="8">
    <w:abstractNumId w:val="3"/>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CF6"/>
    <w:rsid w:val="000015B0"/>
    <w:rsid w:val="00001618"/>
    <w:rsid w:val="00004C47"/>
    <w:rsid w:val="000060D4"/>
    <w:rsid w:val="000116E0"/>
    <w:rsid w:val="00011C09"/>
    <w:rsid w:val="000157D6"/>
    <w:rsid w:val="00021FAC"/>
    <w:rsid w:val="00022600"/>
    <w:rsid w:val="000251C8"/>
    <w:rsid w:val="00025768"/>
    <w:rsid w:val="00027495"/>
    <w:rsid w:val="0002749C"/>
    <w:rsid w:val="000305D9"/>
    <w:rsid w:val="00031C45"/>
    <w:rsid w:val="000322F5"/>
    <w:rsid w:val="00034A90"/>
    <w:rsid w:val="00037035"/>
    <w:rsid w:val="00043560"/>
    <w:rsid w:val="00055383"/>
    <w:rsid w:val="000556A8"/>
    <w:rsid w:val="00056A42"/>
    <w:rsid w:val="00057D96"/>
    <w:rsid w:val="00065533"/>
    <w:rsid w:val="000662C8"/>
    <w:rsid w:val="00066649"/>
    <w:rsid w:val="00067681"/>
    <w:rsid w:val="000718C0"/>
    <w:rsid w:val="000724A4"/>
    <w:rsid w:val="000807A0"/>
    <w:rsid w:val="00081C48"/>
    <w:rsid w:val="000876A2"/>
    <w:rsid w:val="00087FB7"/>
    <w:rsid w:val="00090025"/>
    <w:rsid w:val="000919AF"/>
    <w:rsid w:val="0009246D"/>
    <w:rsid w:val="00094628"/>
    <w:rsid w:val="00096010"/>
    <w:rsid w:val="00096D99"/>
    <w:rsid w:val="000A0EDF"/>
    <w:rsid w:val="000A3419"/>
    <w:rsid w:val="000A42B1"/>
    <w:rsid w:val="000A5F72"/>
    <w:rsid w:val="000B106B"/>
    <w:rsid w:val="000C390D"/>
    <w:rsid w:val="000C4DDC"/>
    <w:rsid w:val="000C5227"/>
    <w:rsid w:val="000C56D0"/>
    <w:rsid w:val="000C5730"/>
    <w:rsid w:val="000D14F0"/>
    <w:rsid w:val="000D3D02"/>
    <w:rsid w:val="000D60B0"/>
    <w:rsid w:val="000E07A9"/>
    <w:rsid w:val="000E4FD5"/>
    <w:rsid w:val="000E6F9C"/>
    <w:rsid w:val="000E743E"/>
    <w:rsid w:val="000F17E0"/>
    <w:rsid w:val="000F2CC2"/>
    <w:rsid w:val="000F39DD"/>
    <w:rsid w:val="000F7639"/>
    <w:rsid w:val="0010020A"/>
    <w:rsid w:val="00101DBA"/>
    <w:rsid w:val="00104D96"/>
    <w:rsid w:val="00107347"/>
    <w:rsid w:val="00107EC2"/>
    <w:rsid w:val="001111B0"/>
    <w:rsid w:val="00112C9B"/>
    <w:rsid w:val="00113C50"/>
    <w:rsid w:val="00116761"/>
    <w:rsid w:val="00116AE2"/>
    <w:rsid w:val="00120A74"/>
    <w:rsid w:val="0012242E"/>
    <w:rsid w:val="00122651"/>
    <w:rsid w:val="00122CD9"/>
    <w:rsid w:val="00130958"/>
    <w:rsid w:val="00132719"/>
    <w:rsid w:val="00132972"/>
    <w:rsid w:val="0013341A"/>
    <w:rsid w:val="00136EDB"/>
    <w:rsid w:val="00143388"/>
    <w:rsid w:val="001446A3"/>
    <w:rsid w:val="00145434"/>
    <w:rsid w:val="001474AE"/>
    <w:rsid w:val="001509E6"/>
    <w:rsid w:val="00153946"/>
    <w:rsid w:val="001569F0"/>
    <w:rsid w:val="001633C9"/>
    <w:rsid w:val="001641CD"/>
    <w:rsid w:val="00166418"/>
    <w:rsid w:val="001679F3"/>
    <w:rsid w:val="00170CAC"/>
    <w:rsid w:val="00170F88"/>
    <w:rsid w:val="001723DC"/>
    <w:rsid w:val="001749BF"/>
    <w:rsid w:val="0017514A"/>
    <w:rsid w:val="00176435"/>
    <w:rsid w:val="00182157"/>
    <w:rsid w:val="001828EE"/>
    <w:rsid w:val="00184959"/>
    <w:rsid w:val="00185F02"/>
    <w:rsid w:val="001922B0"/>
    <w:rsid w:val="00194E9A"/>
    <w:rsid w:val="0019565B"/>
    <w:rsid w:val="00197702"/>
    <w:rsid w:val="001A1018"/>
    <w:rsid w:val="001A1BDF"/>
    <w:rsid w:val="001A200B"/>
    <w:rsid w:val="001A2486"/>
    <w:rsid w:val="001A4C6F"/>
    <w:rsid w:val="001A561F"/>
    <w:rsid w:val="001B435E"/>
    <w:rsid w:val="001C223A"/>
    <w:rsid w:val="001C349E"/>
    <w:rsid w:val="001C58A6"/>
    <w:rsid w:val="001D002F"/>
    <w:rsid w:val="001D3387"/>
    <w:rsid w:val="001D3FD4"/>
    <w:rsid w:val="001D425C"/>
    <w:rsid w:val="001D4E73"/>
    <w:rsid w:val="001D54E8"/>
    <w:rsid w:val="001D5A99"/>
    <w:rsid w:val="001D63A6"/>
    <w:rsid w:val="001E31F8"/>
    <w:rsid w:val="001E33C5"/>
    <w:rsid w:val="001E3F78"/>
    <w:rsid w:val="001E67A8"/>
    <w:rsid w:val="001F0194"/>
    <w:rsid w:val="00203D6F"/>
    <w:rsid w:val="0020670F"/>
    <w:rsid w:val="00210753"/>
    <w:rsid w:val="00214F41"/>
    <w:rsid w:val="002156F4"/>
    <w:rsid w:val="0022181E"/>
    <w:rsid w:val="00222983"/>
    <w:rsid w:val="00222E6F"/>
    <w:rsid w:val="002246A6"/>
    <w:rsid w:val="00230516"/>
    <w:rsid w:val="00230CA8"/>
    <w:rsid w:val="00230D57"/>
    <w:rsid w:val="00232C74"/>
    <w:rsid w:val="00232C86"/>
    <w:rsid w:val="002337F8"/>
    <w:rsid w:val="00233F68"/>
    <w:rsid w:val="002350CD"/>
    <w:rsid w:val="0023687B"/>
    <w:rsid w:val="00251938"/>
    <w:rsid w:val="00251A53"/>
    <w:rsid w:val="002537DC"/>
    <w:rsid w:val="00253FFE"/>
    <w:rsid w:val="00255F64"/>
    <w:rsid w:val="00256C42"/>
    <w:rsid w:val="00257CFE"/>
    <w:rsid w:val="00257FA0"/>
    <w:rsid w:val="00261762"/>
    <w:rsid w:val="00261B1F"/>
    <w:rsid w:val="0026218D"/>
    <w:rsid w:val="002659B1"/>
    <w:rsid w:val="00270334"/>
    <w:rsid w:val="002768A4"/>
    <w:rsid w:val="0027781D"/>
    <w:rsid w:val="0027797A"/>
    <w:rsid w:val="002809EB"/>
    <w:rsid w:val="00282114"/>
    <w:rsid w:val="0028230C"/>
    <w:rsid w:val="00282D10"/>
    <w:rsid w:val="0028758A"/>
    <w:rsid w:val="0028787D"/>
    <w:rsid w:val="00290395"/>
    <w:rsid w:val="00293F5C"/>
    <w:rsid w:val="002941D5"/>
    <w:rsid w:val="00297FEB"/>
    <w:rsid w:val="002A0335"/>
    <w:rsid w:val="002A11C1"/>
    <w:rsid w:val="002A14D3"/>
    <w:rsid w:val="002A27CF"/>
    <w:rsid w:val="002A675C"/>
    <w:rsid w:val="002A7C5D"/>
    <w:rsid w:val="002B0C88"/>
    <w:rsid w:val="002B1DE8"/>
    <w:rsid w:val="002B39F5"/>
    <w:rsid w:val="002B443D"/>
    <w:rsid w:val="002B5144"/>
    <w:rsid w:val="002B5D68"/>
    <w:rsid w:val="002B6E61"/>
    <w:rsid w:val="002C7A5B"/>
    <w:rsid w:val="002D03CE"/>
    <w:rsid w:val="002D07A7"/>
    <w:rsid w:val="002D45D7"/>
    <w:rsid w:val="002E44ED"/>
    <w:rsid w:val="002E4C3F"/>
    <w:rsid w:val="002F3106"/>
    <w:rsid w:val="00306340"/>
    <w:rsid w:val="003066AC"/>
    <w:rsid w:val="0031071E"/>
    <w:rsid w:val="00315D1F"/>
    <w:rsid w:val="003201EE"/>
    <w:rsid w:val="00321CF3"/>
    <w:rsid w:val="003449BA"/>
    <w:rsid w:val="00347B55"/>
    <w:rsid w:val="00350062"/>
    <w:rsid w:val="00353B12"/>
    <w:rsid w:val="00356BB8"/>
    <w:rsid w:val="003633CF"/>
    <w:rsid w:val="003655A3"/>
    <w:rsid w:val="003670FA"/>
    <w:rsid w:val="00373349"/>
    <w:rsid w:val="0037354C"/>
    <w:rsid w:val="00375858"/>
    <w:rsid w:val="00381C9C"/>
    <w:rsid w:val="00385516"/>
    <w:rsid w:val="00386D79"/>
    <w:rsid w:val="00392E5E"/>
    <w:rsid w:val="00395EFC"/>
    <w:rsid w:val="003972A2"/>
    <w:rsid w:val="003A2F7F"/>
    <w:rsid w:val="003A3C8A"/>
    <w:rsid w:val="003B1072"/>
    <w:rsid w:val="003B36D2"/>
    <w:rsid w:val="003B3C36"/>
    <w:rsid w:val="003B5016"/>
    <w:rsid w:val="003B5FBF"/>
    <w:rsid w:val="003C1430"/>
    <w:rsid w:val="003C2717"/>
    <w:rsid w:val="003C55B3"/>
    <w:rsid w:val="003D0592"/>
    <w:rsid w:val="003D2D47"/>
    <w:rsid w:val="003D3DF0"/>
    <w:rsid w:val="003D7E1D"/>
    <w:rsid w:val="003E1C90"/>
    <w:rsid w:val="003E22D1"/>
    <w:rsid w:val="003E511E"/>
    <w:rsid w:val="003E7FD7"/>
    <w:rsid w:val="003F54EA"/>
    <w:rsid w:val="003F6045"/>
    <w:rsid w:val="00404F09"/>
    <w:rsid w:val="00415574"/>
    <w:rsid w:val="00415C72"/>
    <w:rsid w:val="0041600F"/>
    <w:rsid w:val="00421827"/>
    <w:rsid w:val="00423F5C"/>
    <w:rsid w:val="004265F4"/>
    <w:rsid w:val="004305B8"/>
    <w:rsid w:val="00432641"/>
    <w:rsid w:val="004332ED"/>
    <w:rsid w:val="0043498E"/>
    <w:rsid w:val="00435C2D"/>
    <w:rsid w:val="0044097B"/>
    <w:rsid w:val="004410A9"/>
    <w:rsid w:val="00452DD8"/>
    <w:rsid w:val="0045433C"/>
    <w:rsid w:val="004607C5"/>
    <w:rsid w:val="00466A2B"/>
    <w:rsid w:val="00466B45"/>
    <w:rsid w:val="00473E92"/>
    <w:rsid w:val="0047565B"/>
    <w:rsid w:val="00476ED1"/>
    <w:rsid w:val="00477A5A"/>
    <w:rsid w:val="004809B9"/>
    <w:rsid w:val="00482566"/>
    <w:rsid w:val="00483FF7"/>
    <w:rsid w:val="00491129"/>
    <w:rsid w:val="0049314A"/>
    <w:rsid w:val="004A028F"/>
    <w:rsid w:val="004A0E49"/>
    <w:rsid w:val="004A1AA8"/>
    <w:rsid w:val="004A39EA"/>
    <w:rsid w:val="004A41E2"/>
    <w:rsid w:val="004A4E01"/>
    <w:rsid w:val="004B4ECC"/>
    <w:rsid w:val="004B63AD"/>
    <w:rsid w:val="004B7785"/>
    <w:rsid w:val="004B7892"/>
    <w:rsid w:val="004C381C"/>
    <w:rsid w:val="004C5C58"/>
    <w:rsid w:val="004C7553"/>
    <w:rsid w:val="004D12D8"/>
    <w:rsid w:val="004D1908"/>
    <w:rsid w:val="004D7269"/>
    <w:rsid w:val="004E114C"/>
    <w:rsid w:val="004E6098"/>
    <w:rsid w:val="004E7F5E"/>
    <w:rsid w:val="004F252E"/>
    <w:rsid w:val="004F2A6C"/>
    <w:rsid w:val="004F3187"/>
    <w:rsid w:val="004F6367"/>
    <w:rsid w:val="004F6AF1"/>
    <w:rsid w:val="00504707"/>
    <w:rsid w:val="00514DB3"/>
    <w:rsid w:val="00515C4C"/>
    <w:rsid w:val="0052147B"/>
    <w:rsid w:val="00521947"/>
    <w:rsid w:val="0052194C"/>
    <w:rsid w:val="00521A0F"/>
    <w:rsid w:val="00527157"/>
    <w:rsid w:val="005309F8"/>
    <w:rsid w:val="00530B1C"/>
    <w:rsid w:val="00530FB7"/>
    <w:rsid w:val="00531A9E"/>
    <w:rsid w:val="00532047"/>
    <w:rsid w:val="005341BF"/>
    <w:rsid w:val="0053498D"/>
    <w:rsid w:val="00542F0A"/>
    <w:rsid w:val="00543EEF"/>
    <w:rsid w:val="005449A2"/>
    <w:rsid w:val="00547484"/>
    <w:rsid w:val="00551748"/>
    <w:rsid w:val="005535D5"/>
    <w:rsid w:val="00553818"/>
    <w:rsid w:val="005548A6"/>
    <w:rsid w:val="00554DCD"/>
    <w:rsid w:val="00556CA8"/>
    <w:rsid w:val="00564F2E"/>
    <w:rsid w:val="005653AD"/>
    <w:rsid w:val="00575A23"/>
    <w:rsid w:val="005776B7"/>
    <w:rsid w:val="00581E6C"/>
    <w:rsid w:val="00582061"/>
    <w:rsid w:val="005849AC"/>
    <w:rsid w:val="00590084"/>
    <w:rsid w:val="005906A0"/>
    <w:rsid w:val="00591560"/>
    <w:rsid w:val="0059772D"/>
    <w:rsid w:val="00597AF1"/>
    <w:rsid w:val="005A3C30"/>
    <w:rsid w:val="005A60F4"/>
    <w:rsid w:val="005A684B"/>
    <w:rsid w:val="005A73D5"/>
    <w:rsid w:val="005B05C7"/>
    <w:rsid w:val="005B24E5"/>
    <w:rsid w:val="005B3410"/>
    <w:rsid w:val="005B3EBA"/>
    <w:rsid w:val="005B66FD"/>
    <w:rsid w:val="005B6F86"/>
    <w:rsid w:val="005B71F8"/>
    <w:rsid w:val="005C08E0"/>
    <w:rsid w:val="005C315A"/>
    <w:rsid w:val="005C5788"/>
    <w:rsid w:val="005C7FFC"/>
    <w:rsid w:val="005D4187"/>
    <w:rsid w:val="005D571A"/>
    <w:rsid w:val="005D7711"/>
    <w:rsid w:val="005E385C"/>
    <w:rsid w:val="005E440C"/>
    <w:rsid w:val="005E61BD"/>
    <w:rsid w:val="005E67F6"/>
    <w:rsid w:val="005E7968"/>
    <w:rsid w:val="005E7C6C"/>
    <w:rsid w:val="005E7E37"/>
    <w:rsid w:val="005F2519"/>
    <w:rsid w:val="005F6A08"/>
    <w:rsid w:val="005F7076"/>
    <w:rsid w:val="00601212"/>
    <w:rsid w:val="00603C38"/>
    <w:rsid w:val="00606DDB"/>
    <w:rsid w:val="00611681"/>
    <w:rsid w:val="00611952"/>
    <w:rsid w:val="00611DF2"/>
    <w:rsid w:val="00616274"/>
    <w:rsid w:val="0062043B"/>
    <w:rsid w:val="00620E67"/>
    <w:rsid w:val="00622D24"/>
    <w:rsid w:val="00627BF2"/>
    <w:rsid w:val="00632045"/>
    <w:rsid w:val="006406DD"/>
    <w:rsid w:val="0064261A"/>
    <w:rsid w:val="00655898"/>
    <w:rsid w:val="00660074"/>
    <w:rsid w:val="006645F8"/>
    <w:rsid w:val="00667B95"/>
    <w:rsid w:val="00671D19"/>
    <w:rsid w:val="006736DB"/>
    <w:rsid w:val="0067623A"/>
    <w:rsid w:val="00676933"/>
    <w:rsid w:val="00677947"/>
    <w:rsid w:val="00682BB3"/>
    <w:rsid w:val="00683514"/>
    <w:rsid w:val="0068651D"/>
    <w:rsid w:val="006908C3"/>
    <w:rsid w:val="00693F7C"/>
    <w:rsid w:val="00694784"/>
    <w:rsid w:val="006953FF"/>
    <w:rsid w:val="006A3448"/>
    <w:rsid w:val="006A58FB"/>
    <w:rsid w:val="006B0468"/>
    <w:rsid w:val="006B29C2"/>
    <w:rsid w:val="006B3E1F"/>
    <w:rsid w:val="006B40DE"/>
    <w:rsid w:val="006B5E8A"/>
    <w:rsid w:val="006B5F1F"/>
    <w:rsid w:val="006B648F"/>
    <w:rsid w:val="006C3250"/>
    <w:rsid w:val="006C55A2"/>
    <w:rsid w:val="006D2799"/>
    <w:rsid w:val="006D4453"/>
    <w:rsid w:val="006E0AEC"/>
    <w:rsid w:val="006E2A9B"/>
    <w:rsid w:val="006E3A08"/>
    <w:rsid w:val="006E62D1"/>
    <w:rsid w:val="006E736B"/>
    <w:rsid w:val="006F616D"/>
    <w:rsid w:val="00700695"/>
    <w:rsid w:val="007006D3"/>
    <w:rsid w:val="007055BB"/>
    <w:rsid w:val="00705865"/>
    <w:rsid w:val="0070743B"/>
    <w:rsid w:val="00707FBC"/>
    <w:rsid w:val="007161AC"/>
    <w:rsid w:val="00720D0B"/>
    <w:rsid w:val="00724ABC"/>
    <w:rsid w:val="007267E7"/>
    <w:rsid w:val="00732837"/>
    <w:rsid w:val="00733B37"/>
    <w:rsid w:val="00733C88"/>
    <w:rsid w:val="00735F99"/>
    <w:rsid w:val="007409FD"/>
    <w:rsid w:val="007411E3"/>
    <w:rsid w:val="00742921"/>
    <w:rsid w:val="0074485A"/>
    <w:rsid w:val="0074770A"/>
    <w:rsid w:val="00751804"/>
    <w:rsid w:val="007519E1"/>
    <w:rsid w:val="00753328"/>
    <w:rsid w:val="00753988"/>
    <w:rsid w:val="007551CB"/>
    <w:rsid w:val="007622A3"/>
    <w:rsid w:val="00763242"/>
    <w:rsid w:val="00764273"/>
    <w:rsid w:val="00767DBE"/>
    <w:rsid w:val="00771214"/>
    <w:rsid w:val="0077170A"/>
    <w:rsid w:val="00771984"/>
    <w:rsid w:val="00773FC0"/>
    <w:rsid w:val="00782A5D"/>
    <w:rsid w:val="007850CB"/>
    <w:rsid w:val="00790E57"/>
    <w:rsid w:val="00794B8C"/>
    <w:rsid w:val="007A18E4"/>
    <w:rsid w:val="007A2992"/>
    <w:rsid w:val="007A7BF6"/>
    <w:rsid w:val="007B10BA"/>
    <w:rsid w:val="007B41CD"/>
    <w:rsid w:val="007B69EA"/>
    <w:rsid w:val="007C6FF1"/>
    <w:rsid w:val="007D2C55"/>
    <w:rsid w:val="007D5010"/>
    <w:rsid w:val="007D667D"/>
    <w:rsid w:val="007D6E6B"/>
    <w:rsid w:val="007D74E6"/>
    <w:rsid w:val="007E3030"/>
    <w:rsid w:val="007F3483"/>
    <w:rsid w:val="007F496E"/>
    <w:rsid w:val="007F4A64"/>
    <w:rsid w:val="007F742D"/>
    <w:rsid w:val="008000C6"/>
    <w:rsid w:val="0080079A"/>
    <w:rsid w:val="00801167"/>
    <w:rsid w:val="00802B9C"/>
    <w:rsid w:val="00807C04"/>
    <w:rsid w:val="00810B26"/>
    <w:rsid w:val="00811478"/>
    <w:rsid w:val="00812D63"/>
    <w:rsid w:val="00813331"/>
    <w:rsid w:val="00822617"/>
    <w:rsid w:val="00822844"/>
    <w:rsid w:val="00823A7E"/>
    <w:rsid w:val="008262F7"/>
    <w:rsid w:val="00827F75"/>
    <w:rsid w:val="00832161"/>
    <w:rsid w:val="00835727"/>
    <w:rsid w:val="00835FE8"/>
    <w:rsid w:val="00846409"/>
    <w:rsid w:val="008516A7"/>
    <w:rsid w:val="008516F2"/>
    <w:rsid w:val="00852329"/>
    <w:rsid w:val="00854AC4"/>
    <w:rsid w:val="00857730"/>
    <w:rsid w:val="00863B81"/>
    <w:rsid w:val="00866BB2"/>
    <w:rsid w:val="00870442"/>
    <w:rsid w:val="008729B1"/>
    <w:rsid w:val="008800B0"/>
    <w:rsid w:val="00882092"/>
    <w:rsid w:val="008830F8"/>
    <w:rsid w:val="00883EC1"/>
    <w:rsid w:val="008A144C"/>
    <w:rsid w:val="008A1AB0"/>
    <w:rsid w:val="008A3397"/>
    <w:rsid w:val="008B2205"/>
    <w:rsid w:val="008B402E"/>
    <w:rsid w:val="008B5CF6"/>
    <w:rsid w:val="008C4FC0"/>
    <w:rsid w:val="008D17AF"/>
    <w:rsid w:val="008D6D23"/>
    <w:rsid w:val="008E228A"/>
    <w:rsid w:val="008E3355"/>
    <w:rsid w:val="008E425D"/>
    <w:rsid w:val="008E490E"/>
    <w:rsid w:val="008E6760"/>
    <w:rsid w:val="008F01F4"/>
    <w:rsid w:val="008F1B97"/>
    <w:rsid w:val="008F3EE4"/>
    <w:rsid w:val="008F56F1"/>
    <w:rsid w:val="008F726A"/>
    <w:rsid w:val="0090073F"/>
    <w:rsid w:val="00904807"/>
    <w:rsid w:val="009068C1"/>
    <w:rsid w:val="0090690F"/>
    <w:rsid w:val="00906932"/>
    <w:rsid w:val="00910B6C"/>
    <w:rsid w:val="009130B9"/>
    <w:rsid w:val="00917FB4"/>
    <w:rsid w:val="0092406A"/>
    <w:rsid w:val="00924E3B"/>
    <w:rsid w:val="009273D1"/>
    <w:rsid w:val="00931E83"/>
    <w:rsid w:val="00934B2E"/>
    <w:rsid w:val="009376B6"/>
    <w:rsid w:val="00940F00"/>
    <w:rsid w:val="00942B51"/>
    <w:rsid w:val="00951C7B"/>
    <w:rsid w:val="0095511E"/>
    <w:rsid w:val="00955693"/>
    <w:rsid w:val="00956EF0"/>
    <w:rsid w:val="009575B3"/>
    <w:rsid w:val="00960185"/>
    <w:rsid w:val="00960430"/>
    <w:rsid w:val="00961D8C"/>
    <w:rsid w:val="009653EB"/>
    <w:rsid w:val="0096766D"/>
    <w:rsid w:val="00967754"/>
    <w:rsid w:val="009678C0"/>
    <w:rsid w:val="0097063B"/>
    <w:rsid w:val="0097210F"/>
    <w:rsid w:val="00972DD5"/>
    <w:rsid w:val="00973B8F"/>
    <w:rsid w:val="0097472F"/>
    <w:rsid w:val="009752B5"/>
    <w:rsid w:val="00985020"/>
    <w:rsid w:val="009859BF"/>
    <w:rsid w:val="00990CD0"/>
    <w:rsid w:val="00992C45"/>
    <w:rsid w:val="00995C22"/>
    <w:rsid w:val="00996283"/>
    <w:rsid w:val="009A08F6"/>
    <w:rsid w:val="009A4D6E"/>
    <w:rsid w:val="009B0366"/>
    <w:rsid w:val="009B347D"/>
    <w:rsid w:val="009B6512"/>
    <w:rsid w:val="009B7151"/>
    <w:rsid w:val="009B7357"/>
    <w:rsid w:val="009C7044"/>
    <w:rsid w:val="009D4C8F"/>
    <w:rsid w:val="009D4FB8"/>
    <w:rsid w:val="009E3486"/>
    <w:rsid w:val="009E5C1B"/>
    <w:rsid w:val="009F50E8"/>
    <w:rsid w:val="009F7246"/>
    <w:rsid w:val="009F7D1D"/>
    <w:rsid w:val="00A0047B"/>
    <w:rsid w:val="00A06331"/>
    <w:rsid w:val="00A06DA1"/>
    <w:rsid w:val="00A120F3"/>
    <w:rsid w:val="00A130FD"/>
    <w:rsid w:val="00A14F6A"/>
    <w:rsid w:val="00A15929"/>
    <w:rsid w:val="00A21DC0"/>
    <w:rsid w:val="00A2481B"/>
    <w:rsid w:val="00A25334"/>
    <w:rsid w:val="00A26654"/>
    <w:rsid w:val="00A3259E"/>
    <w:rsid w:val="00A33A99"/>
    <w:rsid w:val="00A40ADA"/>
    <w:rsid w:val="00A46651"/>
    <w:rsid w:val="00A467EF"/>
    <w:rsid w:val="00A52B9A"/>
    <w:rsid w:val="00A5446E"/>
    <w:rsid w:val="00A54674"/>
    <w:rsid w:val="00A5507A"/>
    <w:rsid w:val="00A57FB4"/>
    <w:rsid w:val="00A6000E"/>
    <w:rsid w:val="00A60286"/>
    <w:rsid w:val="00A66C66"/>
    <w:rsid w:val="00A70BCF"/>
    <w:rsid w:val="00A70EB0"/>
    <w:rsid w:val="00A7286D"/>
    <w:rsid w:val="00A73DEC"/>
    <w:rsid w:val="00A7763C"/>
    <w:rsid w:val="00A8359B"/>
    <w:rsid w:val="00A84B8B"/>
    <w:rsid w:val="00A86EE1"/>
    <w:rsid w:val="00A879C1"/>
    <w:rsid w:val="00AA1890"/>
    <w:rsid w:val="00AA3165"/>
    <w:rsid w:val="00AA64AC"/>
    <w:rsid w:val="00AB30DA"/>
    <w:rsid w:val="00AB364D"/>
    <w:rsid w:val="00AC1D6C"/>
    <w:rsid w:val="00AC31A6"/>
    <w:rsid w:val="00AD11BE"/>
    <w:rsid w:val="00AD2316"/>
    <w:rsid w:val="00AD33A9"/>
    <w:rsid w:val="00AD5147"/>
    <w:rsid w:val="00AD5BF8"/>
    <w:rsid w:val="00AF19FD"/>
    <w:rsid w:val="00B00771"/>
    <w:rsid w:val="00B022B0"/>
    <w:rsid w:val="00B06DB5"/>
    <w:rsid w:val="00B073F9"/>
    <w:rsid w:val="00B07568"/>
    <w:rsid w:val="00B07701"/>
    <w:rsid w:val="00B106E8"/>
    <w:rsid w:val="00B155CC"/>
    <w:rsid w:val="00B23E9E"/>
    <w:rsid w:val="00B26543"/>
    <w:rsid w:val="00B30855"/>
    <w:rsid w:val="00B321B1"/>
    <w:rsid w:val="00B34377"/>
    <w:rsid w:val="00B36B84"/>
    <w:rsid w:val="00B40A0E"/>
    <w:rsid w:val="00B4308C"/>
    <w:rsid w:val="00B44726"/>
    <w:rsid w:val="00B471AD"/>
    <w:rsid w:val="00B518D8"/>
    <w:rsid w:val="00B54900"/>
    <w:rsid w:val="00B67A2C"/>
    <w:rsid w:val="00B7156C"/>
    <w:rsid w:val="00B73549"/>
    <w:rsid w:val="00B736DB"/>
    <w:rsid w:val="00B74A73"/>
    <w:rsid w:val="00B82157"/>
    <w:rsid w:val="00B83198"/>
    <w:rsid w:val="00B869C9"/>
    <w:rsid w:val="00B9138C"/>
    <w:rsid w:val="00B94A44"/>
    <w:rsid w:val="00BA257B"/>
    <w:rsid w:val="00BA6D9D"/>
    <w:rsid w:val="00BC1231"/>
    <w:rsid w:val="00BC2CA8"/>
    <w:rsid w:val="00BC425B"/>
    <w:rsid w:val="00BC6AC0"/>
    <w:rsid w:val="00BC7474"/>
    <w:rsid w:val="00BD40F9"/>
    <w:rsid w:val="00BE3097"/>
    <w:rsid w:val="00BE5589"/>
    <w:rsid w:val="00BE5877"/>
    <w:rsid w:val="00BF09AE"/>
    <w:rsid w:val="00BF39F9"/>
    <w:rsid w:val="00BF3ECA"/>
    <w:rsid w:val="00BF688C"/>
    <w:rsid w:val="00BF72ED"/>
    <w:rsid w:val="00BF7555"/>
    <w:rsid w:val="00C00387"/>
    <w:rsid w:val="00C00745"/>
    <w:rsid w:val="00C02FC6"/>
    <w:rsid w:val="00C03B35"/>
    <w:rsid w:val="00C041F2"/>
    <w:rsid w:val="00C11889"/>
    <w:rsid w:val="00C13908"/>
    <w:rsid w:val="00C15485"/>
    <w:rsid w:val="00C173DD"/>
    <w:rsid w:val="00C20262"/>
    <w:rsid w:val="00C26812"/>
    <w:rsid w:val="00C32C4F"/>
    <w:rsid w:val="00C35BB2"/>
    <w:rsid w:val="00C372A0"/>
    <w:rsid w:val="00C42941"/>
    <w:rsid w:val="00C434EE"/>
    <w:rsid w:val="00C4614C"/>
    <w:rsid w:val="00C46947"/>
    <w:rsid w:val="00C50B8D"/>
    <w:rsid w:val="00C511C3"/>
    <w:rsid w:val="00C517B2"/>
    <w:rsid w:val="00C51F7E"/>
    <w:rsid w:val="00C53046"/>
    <w:rsid w:val="00C539F6"/>
    <w:rsid w:val="00C558D4"/>
    <w:rsid w:val="00C57E8F"/>
    <w:rsid w:val="00C60577"/>
    <w:rsid w:val="00C615A3"/>
    <w:rsid w:val="00C66AB9"/>
    <w:rsid w:val="00C74D98"/>
    <w:rsid w:val="00C75249"/>
    <w:rsid w:val="00C7550D"/>
    <w:rsid w:val="00C764BE"/>
    <w:rsid w:val="00C776E2"/>
    <w:rsid w:val="00C8134F"/>
    <w:rsid w:val="00C86E8F"/>
    <w:rsid w:val="00C87AA6"/>
    <w:rsid w:val="00C911E6"/>
    <w:rsid w:val="00C92F62"/>
    <w:rsid w:val="00C96911"/>
    <w:rsid w:val="00CA02DA"/>
    <w:rsid w:val="00CA19A6"/>
    <w:rsid w:val="00CA35BE"/>
    <w:rsid w:val="00CA706C"/>
    <w:rsid w:val="00CB6915"/>
    <w:rsid w:val="00CB783F"/>
    <w:rsid w:val="00CB7F56"/>
    <w:rsid w:val="00CC27D2"/>
    <w:rsid w:val="00CC38B9"/>
    <w:rsid w:val="00CC4037"/>
    <w:rsid w:val="00CC5522"/>
    <w:rsid w:val="00CC65C4"/>
    <w:rsid w:val="00CC6F0B"/>
    <w:rsid w:val="00CD0187"/>
    <w:rsid w:val="00CE1888"/>
    <w:rsid w:val="00CE3B51"/>
    <w:rsid w:val="00CE55EC"/>
    <w:rsid w:val="00CF14C1"/>
    <w:rsid w:val="00D017BD"/>
    <w:rsid w:val="00D023DA"/>
    <w:rsid w:val="00D02697"/>
    <w:rsid w:val="00D0444B"/>
    <w:rsid w:val="00D06490"/>
    <w:rsid w:val="00D064CE"/>
    <w:rsid w:val="00D11153"/>
    <w:rsid w:val="00D1272A"/>
    <w:rsid w:val="00D12E8E"/>
    <w:rsid w:val="00D139D4"/>
    <w:rsid w:val="00D151C0"/>
    <w:rsid w:val="00D343A0"/>
    <w:rsid w:val="00D34C6B"/>
    <w:rsid w:val="00D354FF"/>
    <w:rsid w:val="00D37796"/>
    <w:rsid w:val="00D37E2D"/>
    <w:rsid w:val="00D40D2C"/>
    <w:rsid w:val="00D44ABB"/>
    <w:rsid w:val="00D46057"/>
    <w:rsid w:val="00D479DA"/>
    <w:rsid w:val="00D5163C"/>
    <w:rsid w:val="00D532D8"/>
    <w:rsid w:val="00D5399A"/>
    <w:rsid w:val="00D53B3C"/>
    <w:rsid w:val="00D570CB"/>
    <w:rsid w:val="00D609A0"/>
    <w:rsid w:val="00D60F47"/>
    <w:rsid w:val="00D66FB6"/>
    <w:rsid w:val="00D70F78"/>
    <w:rsid w:val="00D71B39"/>
    <w:rsid w:val="00D82F11"/>
    <w:rsid w:val="00D90762"/>
    <w:rsid w:val="00D90EFC"/>
    <w:rsid w:val="00D921B3"/>
    <w:rsid w:val="00DA02E9"/>
    <w:rsid w:val="00DA675D"/>
    <w:rsid w:val="00DA738F"/>
    <w:rsid w:val="00DB1522"/>
    <w:rsid w:val="00DB1586"/>
    <w:rsid w:val="00DB5BBA"/>
    <w:rsid w:val="00DB6A2A"/>
    <w:rsid w:val="00DB6F92"/>
    <w:rsid w:val="00DC0BB1"/>
    <w:rsid w:val="00DC15D0"/>
    <w:rsid w:val="00DC19F6"/>
    <w:rsid w:val="00DC4ABD"/>
    <w:rsid w:val="00DC4AE4"/>
    <w:rsid w:val="00DD3A37"/>
    <w:rsid w:val="00DD492B"/>
    <w:rsid w:val="00DD5688"/>
    <w:rsid w:val="00DE5B4A"/>
    <w:rsid w:val="00DF16A6"/>
    <w:rsid w:val="00DF36F1"/>
    <w:rsid w:val="00DF4CBE"/>
    <w:rsid w:val="00DF6A36"/>
    <w:rsid w:val="00E01423"/>
    <w:rsid w:val="00E03E19"/>
    <w:rsid w:val="00E1671E"/>
    <w:rsid w:val="00E21091"/>
    <w:rsid w:val="00E23431"/>
    <w:rsid w:val="00E23AEF"/>
    <w:rsid w:val="00E31D2B"/>
    <w:rsid w:val="00E322CD"/>
    <w:rsid w:val="00E32D43"/>
    <w:rsid w:val="00E33217"/>
    <w:rsid w:val="00E4373E"/>
    <w:rsid w:val="00E504DF"/>
    <w:rsid w:val="00E53849"/>
    <w:rsid w:val="00E549BF"/>
    <w:rsid w:val="00E54C7F"/>
    <w:rsid w:val="00E55201"/>
    <w:rsid w:val="00E605AD"/>
    <w:rsid w:val="00E6164B"/>
    <w:rsid w:val="00E61E35"/>
    <w:rsid w:val="00E620F0"/>
    <w:rsid w:val="00E6342F"/>
    <w:rsid w:val="00E63D06"/>
    <w:rsid w:val="00E63D0C"/>
    <w:rsid w:val="00E66F2D"/>
    <w:rsid w:val="00E72446"/>
    <w:rsid w:val="00E72A6D"/>
    <w:rsid w:val="00E7570C"/>
    <w:rsid w:val="00E87949"/>
    <w:rsid w:val="00E902D8"/>
    <w:rsid w:val="00E942B4"/>
    <w:rsid w:val="00E952C6"/>
    <w:rsid w:val="00E95564"/>
    <w:rsid w:val="00E96397"/>
    <w:rsid w:val="00EA0AA6"/>
    <w:rsid w:val="00EA0DE3"/>
    <w:rsid w:val="00EA19CA"/>
    <w:rsid w:val="00EA4E56"/>
    <w:rsid w:val="00EA59D9"/>
    <w:rsid w:val="00EA6DC0"/>
    <w:rsid w:val="00EA72B0"/>
    <w:rsid w:val="00EB1D33"/>
    <w:rsid w:val="00EB27C4"/>
    <w:rsid w:val="00EB5655"/>
    <w:rsid w:val="00EC11AE"/>
    <w:rsid w:val="00EC2776"/>
    <w:rsid w:val="00EC33BF"/>
    <w:rsid w:val="00EC49B0"/>
    <w:rsid w:val="00EC5043"/>
    <w:rsid w:val="00ED129B"/>
    <w:rsid w:val="00ED23BE"/>
    <w:rsid w:val="00ED3D6B"/>
    <w:rsid w:val="00EE7156"/>
    <w:rsid w:val="00EE7A06"/>
    <w:rsid w:val="00EF2948"/>
    <w:rsid w:val="00EF3DBD"/>
    <w:rsid w:val="00EF65C6"/>
    <w:rsid w:val="00F02640"/>
    <w:rsid w:val="00F0453D"/>
    <w:rsid w:val="00F04D96"/>
    <w:rsid w:val="00F071D0"/>
    <w:rsid w:val="00F101E2"/>
    <w:rsid w:val="00F121A8"/>
    <w:rsid w:val="00F14571"/>
    <w:rsid w:val="00F15CC9"/>
    <w:rsid w:val="00F16BC6"/>
    <w:rsid w:val="00F16C6C"/>
    <w:rsid w:val="00F170BD"/>
    <w:rsid w:val="00F1719C"/>
    <w:rsid w:val="00F17476"/>
    <w:rsid w:val="00F2335D"/>
    <w:rsid w:val="00F23680"/>
    <w:rsid w:val="00F2781D"/>
    <w:rsid w:val="00F27845"/>
    <w:rsid w:val="00F27CE8"/>
    <w:rsid w:val="00F30F45"/>
    <w:rsid w:val="00F33C84"/>
    <w:rsid w:val="00F36831"/>
    <w:rsid w:val="00F406A0"/>
    <w:rsid w:val="00F44D94"/>
    <w:rsid w:val="00F53251"/>
    <w:rsid w:val="00F7085F"/>
    <w:rsid w:val="00F7163D"/>
    <w:rsid w:val="00F73FE1"/>
    <w:rsid w:val="00F74B35"/>
    <w:rsid w:val="00F76E62"/>
    <w:rsid w:val="00F77169"/>
    <w:rsid w:val="00F81750"/>
    <w:rsid w:val="00F85E27"/>
    <w:rsid w:val="00F86416"/>
    <w:rsid w:val="00F868AF"/>
    <w:rsid w:val="00F90C66"/>
    <w:rsid w:val="00F91E06"/>
    <w:rsid w:val="00F92E0E"/>
    <w:rsid w:val="00F93BD5"/>
    <w:rsid w:val="00F97FCA"/>
    <w:rsid w:val="00FA3443"/>
    <w:rsid w:val="00FA573F"/>
    <w:rsid w:val="00FA713D"/>
    <w:rsid w:val="00FB4195"/>
    <w:rsid w:val="00FB5FB0"/>
    <w:rsid w:val="00FD23D7"/>
    <w:rsid w:val="00FD5B9A"/>
    <w:rsid w:val="00FD7A0B"/>
    <w:rsid w:val="00FE0DA1"/>
    <w:rsid w:val="00FE411F"/>
    <w:rsid w:val="00FE6B58"/>
    <w:rsid w:val="00FF0F8A"/>
    <w:rsid w:val="00FF2B2A"/>
    <w:rsid w:val="00FF398C"/>
    <w:rsid w:val="00FF51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5:chartTrackingRefBased/>
  <w15:docId w15:val="{5B157761-B89F-4EE7-8FFC-EEF006BFB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49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E7F5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E7F5E"/>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4E7F5E"/>
    <w:rPr>
      <w:vertAlign w:val="superscript"/>
    </w:rPr>
  </w:style>
  <w:style w:type="paragraph" w:styleId="Prrafodelista">
    <w:name w:val="List Paragraph"/>
    <w:basedOn w:val="Normal"/>
    <w:link w:val="PrrafodelistaCar"/>
    <w:uiPriority w:val="34"/>
    <w:qFormat/>
    <w:rsid w:val="00BF688C"/>
    <w:pPr>
      <w:ind w:left="720"/>
      <w:contextualSpacing/>
    </w:pPr>
  </w:style>
  <w:style w:type="paragraph" w:styleId="Encabezado">
    <w:name w:val="header"/>
    <w:basedOn w:val="Normal"/>
    <w:link w:val="EncabezadoCar"/>
    <w:uiPriority w:val="99"/>
    <w:unhideWhenUsed/>
    <w:rsid w:val="001E33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33C5"/>
  </w:style>
  <w:style w:type="paragraph" w:styleId="Piedepgina">
    <w:name w:val="footer"/>
    <w:basedOn w:val="Normal"/>
    <w:link w:val="PiedepginaCar"/>
    <w:uiPriority w:val="99"/>
    <w:unhideWhenUsed/>
    <w:rsid w:val="001E33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33C5"/>
  </w:style>
  <w:style w:type="paragraph" w:customStyle="1" w:styleId="justificadonormal">
    <w:name w:val="justificadonormal"/>
    <w:basedOn w:val="Normal"/>
    <w:rsid w:val="00395EFC"/>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136E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161A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161AC"/>
    <w:rPr>
      <w:rFonts w:ascii="Segoe UI" w:hAnsi="Segoe UI" w:cs="Segoe UI"/>
      <w:sz w:val="18"/>
      <w:szCs w:val="18"/>
    </w:rPr>
  </w:style>
  <w:style w:type="character" w:customStyle="1" w:styleId="apple-converted-space">
    <w:name w:val="apple-converted-space"/>
    <w:basedOn w:val="Fuentedeprrafopredeter"/>
    <w:rsid w:val="00622D24"/>
  </w:style>
  <w:style w:type="character" w:styleId="Hipervnculo">
    <w:name w:val="Hyperlink"/>
    <w:basedOn w:val="Fuentedeprrafopredeter"/>
    <w:uiPriority w:val="99"/>
    <w:unhideWhenUsed/>
    <w:rsid w:val="00751804"/>
    <w:rPr>
      <w:color w:val="0563C1" w:themeColor="hyperlink"/>
      <w:u w:val="single"/>
    </w:rPr>
  </w:style>
  <w:style w:type="paragraph" w:styleId="Textoindependiente">
    <w:name w:val="Body Text"/>
    <w:basedOn w:val="Normal"/>
    <w:link w:val="TextoindependienteCar"/>
    <w:uiPriority w:val="1"/>
    <w:qFormat/>
    <w:rsid w:val="00F27CE8"/>
    <w:pPr>
      <w:widowControl w:val="0"/>
      <w:spacing w:after="0" w:line="240" w:lineRule="auto"/>
      <w:ind w:left="2267"/>
    </w:pPr>
    <w:rPr>
      <w:rFonts w:ascii="Arial" w:eastAsia="Arial" w:hAnsi="Arial"/>
      <w:sz w:val="24"/>
      <w:szCs w:val="24"/>
      <w:lang w:val="en-US"/>
    </w:rPr>
  </w:style>
  <w:style w:type="character" w:customStyle="1" w:styleId="TextoindependienteCar">
    <w:name w:val="Texto independiente Car"/>
    <w:basedOn w:val="Fuentedeprrafopredeter"/>
    <w:link w:val="Textoindependiente"/>
    <w:uiPriority w:val="1"/>
    <w:rsid w:val="00F27CE8"/>
    <w:rPr>
      <w:rFonts w:ascii="Arial" w:eastAsia="Arial" w:hAnsi="Arial"/>
      <w:sz w:val="24"/>
      <w:szCs w:val="24"/>
      <w:lang w:val="en-US"/>
    </w:rPr>
  </w:style>
  <w:style w:type="paragraph" w:styleId="NormalWeb">
    <w:name w:val="Normal (Web)"/>
    <w:basedOn w:val="Normal"/>
    <w:uiPriority w:val="99"/>
    <w:unhideWhenUsed/>
    <w:rsid w:val="000E6F9C"/>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customStyle="1" w:styleId="PrrafodelistaCar">
    <w:name w:val="Párrafo de lista Car"/>
    <w:link w:val="Prrafodelista"/>
    <w:uiPriority w:val="34"/>
    <w:qFormat/>
    <w:locked/>
    <w:rsid w:val="000A5F72"/>
  </w:style>
  <w:style w:type="paragraph" w:styleId="Sinespaciado">
    <w:name w:val="No Spacing"/>
    <w:aliases w:val="Francesa"/>
    <w:link w:val="SinespaciadoCar"/>
    <w:uiPriority w:val="1"/>
    <w:qFormat/>
    <w:rsid w:val="00A2481B"/>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A2481B"/>
    <w:rPr>
      <w:rFonts w:ascii="Times New Roman" w:eastAsia="Times New Roman" w:hAnsi="Times New Roman" w:cs="Times New Roman"/>
      <w:sz w:val="24"/>
      <w:szCs w:val="24"/>
      <w:lang w:eastAsia="es-ES"/>
    </w:rPr>
  </w:style>
  <w:style w:type="paragraph" w:customStyle="1" w:styleId="francesa">
    <w:name w:val="francesa"/>
    <w:basedOn w:val="Normal"/>
    <w:rsid w:val="00DA675D"/>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971337">
      <w:bodyDiv w:val="1"/>
      <w:marLeft w:val="0"/>
      <w:marRight w:val="0"/>
      <w:marTop w:val="0"/>
      <w:marBottom w:val="0"/>
      <w:divBdr>
        <w:top w:val="none" w:sz="0" w:space="0" w:color="auto"/>
        <w:left w:val="none" w:sz="0" w:space="0" w:color="auto"/>
        <w:bottom w:val="none" w:sz="0" w:space="0" w:color="auto"/>
        <w:right w:val="none" w:sz="0" w:space="0" w:color="auto"/>
      </w:divBdr>
      <w:divsChild>
        <w:div w:id="1881432104">
          <w:marLeft w:val="0"/>
          <w:marRight w:val="0"/>
          <w:marTop w:val="0"/>
          <w:marBottom w:val="0"/>
          <w:divBdr>
            <w:top w:val="none" w:sz="0" w:space="0" w:color="auto"/>
            <w:left w:val="none" w:sz="0" w:space="0" w:color="auto"/>
            <w:bottom w:val="none" w:sz="0" w:space="0" w:color="auto"/>
            <w:right w:val="none" w:sz="0" w:space="0" w:color="auto"/>
          </w:divBdr>
        </w:div>
        <w:div w:id="1306469149">
          <w:marLeft w:val="0"/>
          <w:marRight w:val="0"/>
          <w:marTop w:val="0"/>
          <w:marBottom w:val="0"/>
          <w:divBdr>
            <w:top w:val="none" w:sz="0" w:space="0" w:color="auto"/>
            <w:left w:val="none" w:sz="0" w:space="0" w:color="auto"/>
            <w:bottom w:val="none" w:sz="0" w:space="0" w:color="auto"/>
            <w:right w:val="none" w:sz="0" w:space="0" w:color="auto"/>
          </w:divBdr>
          <w:divsChild>
            <w:div w:id="21409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374215">
      <w:bodyDiv w:val="1"/>
      <w:marLeft w:val="0"/>
      <w:marRight w:val="0"/>
      <w:marTop w:val="0"/>
      <w:marBottom w:val="0"/>
      <w:divBdr>
        <w:top w:val="none" w:sz="0" w:space="0" w:color="auto"/>
        <w:left w:val="none" w:sz="0" w:space="0" w:color="auto"/>
        <w:bottom w:val="none" w:sz="0" w:space="0" w:color="auto"/>
        <w:right w:val="none" w:sz="0" w:space="0" w:color="auto"/>
      </w:divBdr>
    </w:div>
    <w:div w:id="1662737276">
      <w:bodyDiv w:val="1"/>
      <w:marLeft w:val="0"/>
      <w:marRight w:val="0"/>
      <w:marTop w:val="0"/>
      <w:marBottom w:val="0"/>
      <w:divBdr>
        <w:top w:val="none" w:sz="0" w:space="0" w:color="auto"/>
        <w:left w:val="none" w:sz="0" w:space="0" w:color="auto"/>
        <w:bottom w:val="none" w:sz="0" w:space="0" w:color="auto"/>
        <w:right w:val="none" w:sz="0" w:space="0" w:color="auto"/>
      </w:divBdr>
      <w:divsChild>
        <w:div w:id="1991709525">
          <w:marLeft w:val="0"/>
          <w:marRight w:val="0"/>
          <w:marTop w:val="0"/>
          <w:marBottom w:val="0"/>
          <w:divBdr>
            <w:top w:val="none" w:sz="0" w:space="0" w:color="auto"/>
            <w:left w:val="none" w:sz="0" w:space="0" w:color="auto"/>
            <w:bottom w:val="none" w:sz="0" w:space="0" w:color="auto"/>
            <w:right w:val="none" w:sz="0" w:space="0" w:color="auto"/>
          </w:divBdr>
        </w:div>
        <w:div w:id="376047152">
          <w:marLeft w:val="0"/>
          <w:marRight w:val="0"/>
          <w:marTop w:val="0"/>
          <w:marBottom w:val="0"/>
          <w:divBdr>
            <w:top w:val="none" w:sz="0" w:space="0" w:color="auto"/>
            <w:left w:val="none" w:sz="0" w:space="0" w:color="auto"/>
            <w:bottom w:val="none" w:sz="0" w:space="0" w:color="auto"/>
            <w:right w:val="none" w:sz="0" w:space="0" w:color="auto"/>
          </w:divBdr>
          <w:divsChild>
            <w:div w:id="79699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javascript:AbrirModal(2)" TargetMode="Externa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494A6-D17B-4640-A0B8-2FE7B776D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5339</Words>
  <Characters>29368</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César Barranco Crisantos</dc:creator>
  <cp:keywords/>
  <dc:description/>
  <cp:lastModifiedBy>USUARIO</cp:lastModifiedBy>
  <cp:revision>2</cp:revision>
  <cp:lastPrinted>2018-11-06T21:30:00Z</cp:lastPrinted>
  <dcterms:created xsi:type="dcterms:W3CDTF">2018-12-06T18:59:00Z</dcterms:created>
  <dcterms:modified xsi:type="dcterms:W3CDTF">2018-12-06T18:59:00Z</dcterms:modified>
</cp:coreProperties>
</file>